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3D09" w:rsidRPr="00A1045A" w:rsidRDefault="00043D09" w:rsidP="00043D09">
      <w:pPr>
        <w:jc w:val="both"/>
        <w:outlineLvl w:val="0"/>
        <w:rPr>
          <w:rFonts w:ascii="Garamond" w:hAnsi="Garamond"/>
          <w:b/>
          <w:bCs/>
          <w:color w:val="000080"/>
          <w:sz w:val="28"/>
          <w:szCs w:val="46"/>
          <w:u w:val="single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6"/>
        <w:gridCol w:w="4082"/>
        <w:gridCol w:w="3060"/>
        <w:gridCol w:w="2430"/>
      </w:tblGrid>
      <w:tr w:rsidR="00282551" w:rsidRPr="006022A0" w:rsidTr="005E3E13">
        <w:trPr>
          <w:trHeight w:val="70"/>
        </w:trPr>
        <w:tc>
          <w:tcPr>
            <w:tcW w:w="11268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606060"/>
          </w:tcPr>
          <w:p w:rsidR="00282551" w:rsidRPr="006022A0" w:rsidRDefault="00282551" w:rsidP="00422EE0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bCs/>
                <w:smallCaps/>
                <w:color w:val="FFFFFF"/>
                <w:sz w:val="28"/>
                <w:szCs w:val="28"/>
              </w:rPr>
              <w:t xml:space="preserve">Professional </w:t>
            </w:r>
            <w:r w:rsidRPr="006022A0">
              <w:rPr>
                <w:b/>
                <w:bCs/>
                <w:smallCaps/>
                <w:color w:val="FFFFFF"/>
                <w:sz w:val="28"/>
                <w:szCs w:val="28"/>
              </w:rPr>
              <w:t>Summary</w:t>
            </w:r>
          </w:p>
        </w:tc>
      </w:tr>
      <w:tr w:rsidR="00282551" w:rsidRPr="0095329E" w:rsidTr="005E3E13">
        <w:trPr>
          <w:trHeight w:val="1452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D0903" w:rsidRDefault="009D0903" w:rsidP="00613F6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="0037722D"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+ years of </w:t>
            </w:r>
            <w:r w:rsidR="00166A4E">
              <w:rPr>
                <w:rFonts w:ascii="Verdana" w:hAnsi="Verdana"/>
                <w:color w:val="000000"/>
                <w:sz w:val="20"/>
                <w:szCs w:val="20"/>
              </w:rPr>
              <w:t xml:space="preserve">implementation and architecture </w:t>
            </w:r>
            <w:r w:rsidR="00282551" w:rsidRPr="001224A2">
              <w:rPr>
                <w:rFonts w:ascii="Verdana" w:hAnsi="Verdana"/>
                <w:color w:val="000000"/>
                <w:sz w:val="20"/>
                <w:szCs w:val="20"/>
              </w:rPr>
              <w:t>experience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</w:t>
            </w:r>
            <w:r w:rsidR="00282551"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Databases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Cloud, </w:t>
            </w:r>
            <w:r w:rsidR="0001121A">
              <w:rPr>
                <w:rFonts w:ascii="Verdana" w:hAnsi="Verdana"/>
                <w:color w:val="000000"/>
                <w:sz w:val="20"/>
                <w:szCs w:val="20"/>
              </w:rPr>
              <w:t xml:space="preserve">and Infrastructure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technologies.</w:t>
            </w:r>
          </w:p>
          <w:p w:rsidR="00613F62" w:rsidRPr="001224A2" w:rsidRDefault="00917310" w:rsidP="00613F6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10</w:t>
            </w:r>
            <w:r w:rsidR="00613F62" w:rsidRPr="004431DF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+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Years </w:t>
            </w:r>
            <w:r w:rsidR="009D0903">
              <w:rPr>
                <w:rFonts w:ascii="Verdana" w:hAnsi="Verdana"/>
                <w:color w:val="000000"/>
                <w:sz w:val="20"/>
                <w:szCs w:val="20"/>
              </w:rPr>
              <w:t>of ex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>perience working in the Middle East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and Europe</w:t>
            </w:r>
            <w:r w:rsidR="00613F62" w:rsidRPr="001224A2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282551" w:rsidRDefault="00282551" w:rsidP="001224A2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>Hands on experience in</w:t>
            </w:r>
            <w:r w:rsidR="006E1846">
              <w:rPr>
                <w:rFonts w:ascii="Verdana" w:hAnsi="Verdana"/>
                <w:color w:val="000000"/>
                <w:sz w:val="20"/>
                <w:szCs w:val="20"/>
              </w:rPr>
              <w:t xml:space="preserve"> Data Center Operations, Database</w:t>
            </w: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 administration,</w:t>
            </w:r>
            <w:r w:rsidR="006E184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1224A2">
              <w:rPr>
                <w:rFonts w:ascii="Verdana" w:hAnsi="Verdana"/>
                <w:color w:val="000000"/>
                <w:sz w:val="20"/>
                <w:szCs w:val="20"/>
              </w:rPr>
              <w:t xml:space="preserve">security and 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Disaster Recovery</w:t>
            </w:r>
          </w:p>
          <w:p w:rsidR="00282551" w:rsidRPr="00DC394E" w:rsidRDefault="00A95C76" w:rsidP="003364F7">
            <w:pPr>
              <w:numPr>
                <w:ilvl w:val="0"/>
                <w:numId w:val="1"/>
              </w:numPr>
              <w:tabs>
                <w:tab w:val="clear" w:pos="1800"/>
                <w:tab w:val="num" w:pos="360"/>
              </w:tabs>
              <w:spacing w:line="300" w:lineRule="atLeast"/>
              <w:ind w:left="360"/>
              <w:jc w:val="both"/>
              <w:rPr>
                <w:rFonts w:ascii="Verdana" w:hAnsi="Verdana"/>
                <w:sz w:val="22"/>
                <w:szCs w:val="22"/>
                <w:lang w:val="en-GB"/>
              </w:rPr>
            </w:pPr>
            <w:r w:rsidRPr="00A95C76">
              <w:rPr>
                <w:rFonts w:ascii="Verdana" w:hAnsi="Verdana"/>
                <w:color w:val="000000"/>
                <w:sz w:val="20"/>
                <w:szCs w:val="20"/>
              </w:rPr>
              <w:t>Excellent technical architecture skills, enabling the creation of future-proof solutions 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during delivery and pre</w:t>
            </w:r>
            <w:r w:rsidR="00367F1B">
              <w:rPr>
                <w:rFonts w:ascii="Verdana" w:hAnsi="Verdana"/>
                <w:color w:val="000000"/>
                <w:sz w:val="20"/>
                <w:szCs w:val="20"/>
              </w:rPr>
              <w:t>-</w:t>
            </w:r>
            <w:r w:rsidR="00831C60">
              <w:rPr>
                <w:rFonts w:ascii="Verdana" w:hAnsi="Verdana"/>
                <w:color w:val="000000"/>
                <w:sz w:val="20"/>
                <w:szCs w:val="20"/>
              </w:rPr>
              <w:t>sales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282551" w:rsidRPr="009D0903">
              <w:rPr>
                <w:rFonts w:ascii="Verdana" w:hAnsi="Verdana"/>
                <w:color w:val="000000"/>
                <w:sz w:val="20"/>
                <w:szCs w:val="20"/>
              </w:rPr>
              <w:t>Excellent team leadership with good communication skil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ls</w:t>
            </w:r>
          </w:p>
        </w:tc>
      </w:tr>
      <w:tr w:rsidR="00831C60" w:rsidRPr="0095329E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1C60" w:rsidRPr="00441C9E" w:rsidRDefault="00831C60" w:rsidP="00422EE0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Role</w:t>
            </w:r>
            <w:r w:rsidR="00161A57">
              <w:rPr>
                <w:rFonts w:ascii="Verdana" w:hAnsi="Verdana"/>
                <w:sz w:val="20"/>
              </w:rPr>
              <w:t>s</w:t>
            </w:r>
            <w:r w:rsidR="000B7C95">
              <w:rPr>
                <w:rFonts w:ascii="Verdana" w:hAnsi="Verdana"/>
                <w:sz w:val="20"/>
              </w:rPr>
              <w:t xml:space="preserve"> Performed</w:t>
            </w:r>
            <w:r>
              <w:rPr>
                <w:rFonts w:ascii="Verdana" w:hAnsi="Verdana"/>
                <w:sz w:val="20"/>
              </w:rPr>
              <w:t>: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1C60" w:rsidRDefault="00190A61" w:rsidP="000E1088">
            <w:pPr>
              <w:pStyle w:val="ResumeTableBody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sz w:val="20"/>
              </w:rPr>
              <w:t xml:space="preserve">Database Administration, </w:t>
            </w:r>
            <w:r w:rsidR="00831C60">
              <w:rPr>
                <w:rFonts w:ascii="Verdana" w:hAnsi="Verdana" w:cs="Arial"/>
                <w:sz w:val="20"/>
              </w:rPr>
              <w:t xml:space="preserve">Technical Solution </w:t>
            </w:r>
            <w:r w:rsidR="00E736B5">
              <w:rPr>
                <w:rFonts w:ascii="Verdana" w:hAnsi="Verdana" w:cs="Arial"/>
                <w:sz w:val="20"/>
              </w:rPr>
              <w:t>Architect, Disaster</w:t>
            </w:r>
            <w:r w:rsidR="00831C60">
              <w:rPr>
                <w:rFonts w:ascii="Verdana" w:hAnsi="Verdana" w:cs="Arial"/>
                <w:sz w:val="20"/>
              </w:rPr>
              <w:t xml:space="preserve"> Recovery Architect, </w:t>
            </w:r>
            <w:r w:rsidR="00E736B5">
              <w:rPr>
                <w:rFonts w:ascii="Verdana" w:hAnsi="Verdana" w:cs="Arial"/>
                <w:sz w:val="20"/>
              </w:rPr>
              <w:t xml:space="preserve">AWS </w:t>
            </w:r>
            <w:r w:rsidR="00AA763E">
              <w:rPr>
                <w:rFonts w:ascii="Verdana" w:hAnsi="Verdana" w:cs="Arial"/>
                <w:sz w:val="20"/>
              </w:rPr>
              <w:t>Cloud, Microsoft Azure</w:t>
            </w:r>
          </w:p>
        </w:tc>
      </w:tr>
      <w:tr w:rsidR="009D0903" w:rsidRPr="0095329E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0903" w:rsidRPr="00441C9E" w:rsidDel="009D2122" w:rsidRDefault="009D0903" w:rsidP="009D0903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 w:rsidRPr="00441C9E">
              <w:rPr>
                <w:rFonts w:ascii="Verdana" w:hAnsi="Verdana"/>
                <w:sz w:val="20"/>
              </w:rPr>
              <w:t>Industries: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0903" w:rsidRPr="00A25F0B" w:rsidRDefault="009D0903" w:rsidP="003364F7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Aviation, Telco, Public Sector, FMCG</w:t>
            </w:r>
            <w:r w:rsidR="00815B3A">
              <w:rPr>
                <w:rFonts w:ascii="Verdana" w:hAnsi="Verdana"/>
                <w:sz w:val="20"/>
              </w:rPr>
              <w:t xml:space="preserve">, Financial institutes </w:t>
            </w:r>
          </w:p>
        </w:tc>
      </w:tr>
      <w:tr w:rsidR="009B1DD9" w:rsidRPr="00E810A5" w:rsidTr="005E3E13">
        <w:trPr>
          <w:trHeight w:val="385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9B1DD9" w:rsidRPr="0036228A" w:rsidRDefault="009B1DD9" w:rsidP="009B1DD9">
            <w:pPr>
              <w:jc w:val="center"/>
              <w:rPr>
                <w:b/>
                <w:smallCaps/>
                <w:color w:val="FFFFFF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 xml:space="preserve">Technical </w:t>
            </w:r>
            <w:r w:rsidRPr="00AC0C27">
              <w:rPr>
                <w:b/>
                <w:smallCaps/>
                <w:color w:val="FFFFFF"/>
                <w:sz w:val="28"/>
                <w:szCs w:val="28"/>
              </w:rPr>
              <w:t>Skills</w:t>
            </w:r>
          </w:p>
        </w:tc>
      </w:tr>
      <w:tr w:rsidR="009B1DD9" w:rsidRPr="0095329E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pStyle w:val="ResumeTableHeadingr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 w:val="0"/>
                <w:bCs/>
                <w:sz w:val="20"/>
              </w:rPr>
              <w:t>Cloud &amp; Virtualization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3364F7">
            <w:pPr>
              <w:spacing w:line="300" w:lineRule="atLeast"/>
              <w:jc w:val="both"/>
              <w:rPr>
                <w:rFonts w:ascii="Verdana" w:hAnsi="Verdana"/>
                <w:sz w:val="20"/>
              </w:rPr>
            </w:pP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>VMware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Sphere EXSi </w:t>
            </w:r>
            <w:r w:rsidR="00EC20AC">
              <w:rPr>
                <w:rFonts w:ascii="Verdana" w:hAnsi="Verdana"/>
                <w:color w:val="000000"/>
                <w:sz w:val="20"/>
                <w:szCs w:val="20"/>
              </w:rPr>
              <w:t>6, vCenter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="00EC20AC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 xml:space="preserve">Site Recovery Manager (SRM), </w:t>
            </w:r>
            <w:r w:rsidRPr="001B07BA">
              <w:rPr>
                <w:rFonts w:ascii="Verdana" w:hAnsi="Verdana"/>
                <w:color w:val="000000"/>
                <w:sz w:val="20"/>
                <w:szCs w:val="20"/>
              </w:rPr>
              <w:t>Hyper-V Virtualization</w:t>
            </w: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  <w:r w:rsidR="00D228C5">
              <w:rPr>
                <w:rFonts w:ascii="Verdana" w:hAnsi="Verdana"/>
                <w:color w:val="000000"/>
                <w:sz w:val="20"/>
                <w:szCs w:val="20"/>
              </w:rPr>
              <w:t xml:space="preserve"> Clustering,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EMC &amp; HP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Storages</w:t>
            </w:r>
            <w:r w:rsidR="00AA763E" w:rsidRPr="00A25F0B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EMC</w:t>
            </w:r>
            <w:r w:rsidR="00A34E64">
              <w:rPr>
                <w:rFonts w:ascii="Verdana" w:hAnsi="Verdana"/>
                <w:color w:val="000000"/>
                <w:sz w:val="20"/>
                <w:szCs w:val="20"/>
              </w:rPr>
              <w:t xml:space="preserve"> Networker</w:t>
            </w:r>
            <w:r w:rsidRPr="00A25F0B"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="00A34E64">
              <w:rPr>
                <w:rFonts w:ascii="Verdana" w:hAnsi="Verdana"/>
                <w:iCs/>
                <w:sz w:val="20"/>
                <w:szCs w:val="20"/>
              </w:rPr>
              <w:t>Microsoft Azure Migration</w:t>
            </w:r>
          </w:p>
        </w:tc>
      </w:tr>
      <w:tr w:rsidR="009B1DD9" w:rsidRPr="0095329E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pStyle w:val="ResumeTableHeadingr"/>
              <w:jc w:val="left"/>
              <w:rPr>
                <w:rFonts w:ascii="Verdana" w:hAnsi="Verdana"/>
                <w:b w:val="0"/>
                <w:bCs/>
                <w:sz w:val="20"/>
              </w:rPr>
            </w:pPr>
            <w:r>
              <w:rPr>
                <w:rFonts w:ascii="Verdana" w:hAnsi="Verdana"/>
                <w:b w:val="0"/>
                <w:bCs/>
                <w:sz w:val="20"/>
              </w:rPr>
              <w:t xml:space="preserve">Database </w:t>
            </w:r>
            <w:r w:rsidR="00AA763E">
              <w:rPr>
                <w:rFonts w:ascii="Verdana" w:hAnsi="Verdana"/>
                <w:b w:val="0"/>
                <w:bCs/>
                <w:sz w:val="20"/>
              </w:rPr>
              <w:t>Administration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A25F0B" w:rsidRDefault="009B1DD9" w:rsidP="009B1DD9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 xml:space="preserve">Microsoft SQL Server (2008/2012/2014, Database </w:t>
            </w:r>
            <w:r w:rsidR="00AA763E">
              <w:rPr>
                <w:rFonts w:ascii="Verdana" w:hAnsi="Verdana"/>
                <w:iCs/>
                <w:sz w:val="20"/>
                <w:szCs w:val="20"/>
              </w:rPr>
              <w:t>Administration, Data migration,</w:t>
            </w:r>
            <w:r w:rsidR="00494885">
              <w:rPr>
                <w:rFonts w:ascii="Verdana" w:hAnsi="Verdana"/>
                <w:iCs/>
                <w:sz w:val="20"/>
                <w:szCs w:val="20"/>
              </w:rPr>
              <w:t xml:space="preserve"> Always On Availability groups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SQL Server high availability solutions, Oracle RAC, Data Guard, SQL Clustering (A/A,A/P),  Replication (Merge, Snapshot, Transactional, Peer to Peer), Database Mirroring, Log shipping, SQL Profiler,</w:t>
            </w:r>
            <w:r w:rsidRPr="00FB575C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hyperlink r:id="rId8" w:tooltip="v" w:history="1">
              <w:r w:rsidRPr="00FB575C">
                <w:rPr>
                  <w:rFonts w:ascii="Verdana" w:hAnsi="Verdana"/>
                  <w:iCs/>
                  <w:sz w:val="20"/>
                  <w:szCs w:val="20"/>
                </w:rPr>
                <w:t>Data Warehousing</w:t>
              </w:r>
            </w:hyperlink>
            <w:r>
              <w:rPr>
                <w:rFonts w:ascii="Verdana" w:hAnsi="Verdana"/>
                <w:iCs/>
                <w:sz w:val="20"/>
                <w:szCs w:val="20"/>
              </w:rPr>
              <w:t>, DDL &amp; DML triggers, Recovery Models, SQL Server integration services (SSIS),</w:t>
            </w:r>
            <w:r w:rsidRPr="00474F1B">
              <w:rPr>
                <w:rFonts w:ascii="Verdana" w:hAnsi="Verdana"/>
                <w:iCs/>
                <w:sz w:val="20"/>
                <w:szCs w:val="20"/>
              </w:rPr>
              <w:t xml:space="preserve"> disaster recovery scenarios</w:t>
            </w:r>
            <w:r>
              <w:rPr>
                <w:rFonts w:ascii="Verdana" w:hAnsi="Verdana"/>
                <w:iCs/>
                <w:sz w:val="20"/>
                <w:szCs w:val="20"/>
              </w:rPr>
              <w:t>,</w:t>
            </w:r>
            <w:r w:rsidRPr="00474F1B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database Security &amp; Auditing, performance </w:t>
            </w:r>
            <w:r w:rsidRPr="002112F2">
              <w:rPr>
                <w:rFonts w:ascii="Verdana" w:hAnsi="Verdana"/>
                <w:iCs/>
                <w:sz w:val="20"/>
                <w:szCs w:val="20"/>
              </w:rPr>
              <w:t>tuning</w:t>
            </w:r>
            <w:r>
              <w:rPr>
                <w:rFonts w:ascii="Verdana" w:hAnsi="Verdana"/>
                <w:iCs/>
                <w:sz w:val="20"/>
                <w:szCs w:val="20"/>
              </w:rPr>
              <w:t>, health and monitoring, indexing, Resource Governor, tuning of SQL Statements, Linked servers , Creating Views &amp; Store procedures</w:t>
            </w:r>
          </w:p>
        </w:tc>
      </w:tr>
      <w:tr w:rsidR="009B1DD9" w:rsidRPr="0095329E" w:rsidTr="003364F7">
        <w:trPr>
          <w:trHeight w:val="525"/>
        </w:trPr>
        <w:tc>
          <w:tcPr>
            <w:tcW w:w="169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pStyle w:val="ResumeTableHeadingr"/>
              <w:jc w:val="left"/>
              <w:rPr>
                <w:rFonts w:ascii="Verdana" w:hAnsi="Verdana"/>
                <w:b w:val="0"/>
                <w:bCs/>
                <w:sz w:val="20"/>
              </w:rPr>
            </w:pPr>
            <w:r>
              <w:rPr>
                <w:rFonts w:ascii="Verdana" w:hAnsi="Verdana"/>
                <w:b w:val="0"/>
                <w:iCs/>
                <w:sz w:val="20"/>
              </w:rPr>
              <w:t xml:space="preserve">System </w:t>
            </w:r>
            <w:r w:rsidR="00166A4E">
              <w:rPr>
                <w:rFonts w:ascii="Verdana" w:hAnsi="Verdana"/>
                <w:b w:val="0"/>
                <w:iCs/>
                <w:sz w:val="20"/>
              </w:rPr>
              <w:t>Architecture</w:t>
            </w:r>
          </w:p>
        </w:tc>
        <w:tc>
          <w:tcPr>
            <w:tcW w:w="957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A25F0B" w:rsidRDefault="009B1DD9" w:rsidP="009B1DD9">
            <w:pPr>
              <w:spacing w:line="300" w:lineRule="atLeast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42252">
              <w:rPr>
                <w:rFonts w:ascii="Verdana" w:hAnsi="Verdana"/>
                <w:iCs/>
                <w:sz w:val="20"/>
                <w:szCs w:val="20"/>
              </w:rPr>
              <w:t>Designing &amp; maintaining Network in</w:t>
            </w:r>
            <w:r>
              <w:rPr>
                <w:rFonts w:ascii="Verdana" w:hAnsi="Verdana"/>
                <w:iCs/>
                <w:sz w:val="20"/>
                <w:szCs w:val="20"/>
              </w:rPr>
              <w:t>frastructure, Windows server 2008/2012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domain administration, Active Directory,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Group policy management, Cisco Routers, ASA firewalls, Network Monitoring, Microsoft Dynamics, Microsoft CRM, </w:t>
            </w:r>
            <w:r>
              <w:rPr>
                <w:rFonts w:ascii="Verdana" w:hAnsi="Verdana"/>
                <w:iCs/>
                <w:sz w:val="20"/>
                <w:szCs w:val="20"/>
              </w:rPr>
              <w:t>Data Protection Manager (MSDPM)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System Center Operations Manager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, IBM and HP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>SAN storage, Symantec Veritas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42252">
              <w:rPr>
                <w:rFonts w:ascii="Verdana" w:hAnsi="Verdana"/>
                <w:iCs/>
                <w:sz w:val="20"/>
                <w:szCs w:val="20"/>
              </w:rPr>
              <w:t xml:space="preserve"> backups, Orange MPLS Links, Server, Users training &amp; support</w:t>
            </w:r>
          </w:p>
        </w:tc>
      </w:tr>
      <w:tr w:rsidR="009B1DD9" w:rsidRPr="00E810A5" w:rsidTr="005E3E13">
        <w:trPr>
          <w:trHeight w:val="385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9B1DD9" w:rsidRDefault="009B1DD9" w:rsidP="009B1DD9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>Professional Certifications</w:t>
            </w:r>
          </w:p>
        </w:tc>
      </w:tr>
      <w:tr w:rsidR="009B1DD9" w:rsidRPr="00E810A5" w:rsidTr="005E3E13">
        <w:trPr>
          <w:trHeight w:val="65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Title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Institute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9B1DD9" w:rsidRPr="004C08CD" w:rsidRDefault="009B1DD9" w:rsidP="009B1DD9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City/Country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MCP (Microsoft Certified Professional)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IITM Pakistan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Islamabad Pak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CCNA (</w:t>
            </w:r>
            <w:r w:rsidRPr="00B81272">
              <w:rPr>
                <w:rFonts w:ascii="Verdana" w:hAnsi="Verdana"/>
                <w:sz w:val="20"/>
                <w:szCs w:val="20"/>
              </w:rPr>
              <w:t>Cisco Certified Network Associate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Sites Powers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0"/>
                    <w:szCs w:val="20"/>
                  </w:rPr>
                  <w:t>Dubai</w:t>
                </w:r>
              </w:smartTag>
            </w:smartTag>
            <w:r>
              <w:rPr>
                <w:rFonts w:ascii="Verdana" w:hAnsi="Verdana"/>
                <w:sz w:val="20"/>
                <w:szCs w:val="20"/>
              </w:rPr>
              <w:t>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MCSA 2008 (Microsoft Certified System Administrator)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New Horizons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VMware VSphere </w:t>
            </w:r>
            <w:r w:rsidR="00B349B6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HP Middle East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MCITP (Database Administrator 20</w:t>
            </w:r>
            <w:r w:rsidR="00B349B6">
              <w:rPr>
                <w:rFonts w:ascii="Verdana" w:hAnsi="Verdana"/>
                <w:sz w:val="20"/>
                <w:szCs w:val="20"/>
              </w:rPr>
              <w:t>12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Microsoft Knowledge Village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MCITP (Database Administrator 20</w:t>
            </w:r>
            <w:r w:rsidR="00BA39D7">
              <w:rPr>
                <w:rFonts w:ascii="Verdana" w:hAnsi="Verdana"/>
                <w:sz w:val="20"/>
                <w:szCs w:val="20"/>
              </w:rPr>
              <w:t>16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Microsoft Knowledge Village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ITIL V3 Certified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Sites Powers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441C9E">
                  <w:rPr>
                    <w:rFonts w:ascii="Verdana" w:hAnsi="Verdana"/>
                    <w:sz w:val="20"/>
                    <w:szCs w:val="20"/>
                  </w:rPr>
                  <w:t>Dubai</w:t>
                </w:r>
              </w:smartTag>
            </w:smartTag>
            <w:r w:rsidRPr="00441C9E">
              <w:rPr>
                <w:rFonts w:ascii="Verdana" w:hAnsi="Verdana"/>
                <w:sz w:val="20"/>
                <w:szCs w:val="20"/>
              </w:rPr>
              <w:t>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Certified Administrator 11G (OCA</w:t>
            </w:r>
            <w:r w:rsidRPr="00303EF1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University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</w:tc>
      </w:tr>
      <w:tr w:rsidR="009B1DD9" w:rsidRPr="00E810A5" w:rsidTr="005E3E13">
        <w:trPr>
          <w:trHeight w:val="313"/>
        </w:trPr>
        <w:tc>
          <w:tcPr>
            <w:tcW w:w="5778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303EF1">
              <w:rPr>
                <w:rFonts w:ascii="Verdana" w:hAnsi="Verdana"/>
                <w:sz w:val="20"/>
                <w:szCs w:val="20"/>
              </w:rPr>
              <w:t xml:space="preserve">Oracle Certified Professional </w:t>
            </w:r>
            <w:r>
              <w:rPr>
                <w:rFonts w:ascii="Verdana" w:hAnsi="Verdana"/>
                <w:sz w:val="20"/>
                <w:szCs w:val="20"/>
              </w:rPr>
              <w:t xml:space="preserve"> 11G </w:t>
            </w:r>
            <w:r w:rsidRPr="00303EF1">
              <w:rPr>
                <w:rFonts w:ascii="Verdana" w:hAnsi="Verdana"/>
                <w:sz w:val="20"/>
                <w:szCs w:val="20"/>
              </w:rPr>
              <w:t>(OCP)</w:t>
            </w:r>
          </w:p>
        </w:tc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Oracle University Dubai</w:t>
            </w:r>
          </w:p>
        </w:tc>
        <w:tc>
          <w:tcPr>
            <w:tcW w:w="24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DD9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  <w:r w:rsidRPr="00441C9E">
              <w:rPr>
                <w:rFonts w:ascii="Verdana" w:hAnsi="Verdana"/>
                <w:sz w:val="20"/>
                <w:szCs w:val="20"/>
              </w:rPr>
              <w:t>Dubai, UAE</w:t>
            </w:r>
          </w:p>
          <w:p w:rsidR="009B1DD9" w:rsidRPr="00441C9E" w:rsidRDefault="009B1DD9" w:rsidP="009B1DD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B1DD9" w:rsidRPr="006C5D11" w:rsidTr="005E3E13">
        <w:trPr>
          <w:trHeight w:val="348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9B1DD9" w:rsidRPr="00A265B3" w:rsidRDefault="009B1DD9" w:rsidP="009B1DD9">
            <w:pPr>
              <w:jc w:val="center"/>
              <w:rPr>
                <w:b/>
                <w:bCs/>
                <w:smallCaps/>
                <w:color w:val="FFFFFF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lastRenderedPageBreak/>
              <w:t>Employment Details</w:t>
            </w:r>
          </w:p>
        </w:tc>
      </w:tr>
      <w:tr w:rsidR="009B1DD9" w:rsidRPr="00E810A5" w:rsidTr="005E3E13">
        <w:trPr>
          <w:trHeight w:val="87"/>
        </w:trPr>
        <w:tc>
          <w:tcPr>
            <w:tcW w:w="112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B1DD9" w:rsidRDefault="00E736B5" w:rsidP="009B1DD9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WestRock IT Services Krakow, Poland (2017 to date)</w:t>
            </w:r>
          </w:p>
          <w:p w:rsidR="009B1DD9" w:rsidRPr="00E05FCB" w:rsidRDefault="00E736B5" w:rsidP="009B1DD9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05FCB">
              <w:rPr>
                <w:rFonts w:ascii="Verdana" w:hAnsi="Verdana"/>
                <w:b/>
                <w:bCs/>
                <w:sz w:val="22"/>
                <w:szCs w:val="22"/>
              </w:rPr>
              <w:t>Senior Database Administrator (SQL Server)</w:t>
            </w:r>
          </w:p>
          <w:p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In charge of 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 xml:space="preserve">SQL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Datacenter,</w:t>
            </w: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 managing infrastructure, capacity planning, resource planning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 resilience</w:t>
            </w: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 and availability, problem management, change management.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Managing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400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0</w:t>
            </w:r>
            <w:r w:rsidRPr="00A95210">
              <w:rPr>
                <w:rFonts w:ascii="Verdana" w:hAnsi="Verdana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Microsoft 2008/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>2012/2014/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201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Clustered servers including Database servers, Application Servers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>, AWS Cloud migrations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1F1666" w:rsidRDefault="001F1666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Designing and configuring AlwaysON availability Groups.</w:t>
            </w:r>
          </w:p>
          <w:p w:rsidR="00E736B5" w:rsidRDefault="00E736B5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Handling MSX servers</w:t>
            </w:r>
            <w:r w:rsidR="00AA763E">
              <w:rPr>
                <w:rFonts w:ascii="Verdana" w:hAnsi="Verdana"/>
                <w:color w:val="000000"/>
                <w:sz w:val="20"/>
                <w:szCs w:val="20"/>
              </w:rPr>
              <w:t xml:space="preserve"> for central management. 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Responsible for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backups, restores, recovery models,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quick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>respond to SQL alerts,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database shrink operations, DBCC commands </w:t>
            </w:r>
          </w:p>
          <w:p w:rsidR="009B3894" w:rsidRDefault="00AA763E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Commvault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Backup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s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>strategies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 w:rsidRPr="009B3894">
              <w:rPr>
                <w:rFonts w:ascii="Verdana" w:hAnsi="Verdana"/>
                <w:color w:val="000000"/>
                <w:sz w:val="20"/>
                <w:szCs w:val="20"/>
              </w:rPr>
              <w:t>including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 xml:space="preserve"> backup-to-disk, backup-in-Cloud,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Point in time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 xml:space="preserve"> snapshot and r</w:t>
            </w:r>
            <w:r w:rsidR="009B3894">
              <w:rPr>
                <w:rFonts w:ascii="Verdana" w:hAnsi="Verdana"/>
                <w:color w:val="000000"/>
                <w:sz w:val="20"/>
                <w:szCs w:val="20"/>
              </w:rPr>
              <w:t>eplication management</w:t>
            </w:r>
            <w:r w:rsidR="009B3894" w:rsidRPr="009B3894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AA763E" w:rsidRDefault="00AA763E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Handling end to end processes, change </w:t>
            </w:r>
            <w:r w:rsidR="001F1666">
              <w:rPr>
                <w:rFonts w:ascii="Verdana" w:hAnsi="Verdana"/>
                <w:color w:val="000000"/>
                <w:sz w:val="20"/>
                <w:szCs w:val="20"/>
              </w:rPr>
              <w:t>management and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documentation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Managing SQL server high availability architectures of Always on, </w:t>
            </w:r>
            <w:r w:rsidRPr="0047369C">
              <w:rPr>
                <w:rFonts w:ascii="Verdana" w:hAnsi="Verdana"/>
                <w:color w:val="000000"/>
                <w:sz w:val="20"/>
                <w:szCs w:val="20"/>
              </w:rPr>
              <w:t>database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mirroring,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failover,</w:t>
            </w:r>
            <w:r w:rsidRPr="0047369C">
              <w:rPr>
                <w:rFonts w:ascii="Verdana" w:hAnsi="Verdana"/>
                <w:color w:val="000000"/>
                <w:sz w:val="20"/>
                <w:szCs w:val="20"/>
              </w:rPr>
              <w:t xml:space="preserve"> load balancing and database replication</w:t>
            </w:r>
            <w:r w:rsidR="00E736B5">
              <w:rPr>
                <w:rFonts w:ascii="Verdana" w:hAnsi="Verdana"/>
                <w:color w:val="000000"/>
                <w:sz w:val="20"/>
                <w:szCs w:val="20"/>
              </w:rPr>
              <w:t xml:space="preserve"> (all types)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>monitor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ing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the database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and application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servers</w:t>
            </w:r>
            <w:r w:rsidRPr="00CA5D21">
              <w:rPr>
                <w:rFonts w:ascii="Verdana" w:hAnsi="Verdana"/>
                <w:color w:val="000000"/>
                <w:sz w:val="20"/>
                <w:szCs w:val="20"/>
              </w:rPr>
              <w:t xml:space="preserve"> to ensure secure services with minimum downtime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Responsible for process and operation acceptance, formation and integration. </w:t>
            </w:r>
          </w:p>
          <w:p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FE6CE1">
              <w:rPr>
                <w:rFonts w:ascii="Verdana" w:hAnsi="Verdana"/>
                <w:color w:val="000000"/>
                <w:sz w:val="20"/>
                <w:szCs w:val="20"/>
              </w:rPr>
              <w:t>Responsible for improvement and maintenance of the databases to include rollout and upgrades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>Implemented system backup/restore strategies in Data Centre, i.e. backup storage, retention and reuse policies.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>Administration, management, trouble-shooting and modifications to systems and other IT resources, including installation and configuration.</w:t>
            </w:r>
          </w:p>
          <w:p w:rsidR="009B1DD9" w:rsidRPr="00E87144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87144">
              <w:rPr>
                <w:rFonts w:ascii="Verdana" w:hAnsi="Verdana"/>
                <w:color w:val="000000"/>
                <w:sz w:val="20"/>
                <w:szCs w:val="20"/>
              </w:rPr>
              <w:t xml:space="preserve">Enhance storage offerings with advanced storage techniques such as data replication, snapshot technology, cloning, SAN boot, and database/application synchronization utilities. </w:t>
            </w:r>
          </w:p>
          <w:p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Routine audits of security, systems and applications. </w:t>
            </w:r>
          </w:p>
          <w:p w:rsidR="009B1DD9" w:rsidRPr="00441C9E" w:rsidRDefault="009B1DD9" w:rsidP="009B1DD9">
            <w:pPr>
              <w:widowControl/>
              <w:numPr>
                <w:ilvl w:val="0"/>
                <w:numId w:val="11"/>
              </w:numPr>
              <w:tabs>
                <w:tab w:val="num" w:pos="360"/>
              </w:tabs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441C9E">
              <w:rPr>
                <w:rFonts w:ascii="Verdana" w:hAnsi="Verdana"/>
                <w:color w:val="000000"/>
                <w:sz w:val="20"/>
                <w:szCs w:val="20"/>
              </w:rPr>
              <w:t xml:space="preserve">Trouble shooting and support to organizational users. </w:t>
            </w:r>
          </w:p>
          <w:p w:rsidR="009B1DD9" w:rsidRPr="00A21E04" w:rsidRDefault="009B1DD9" w:rsidP="009B1DD9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67F76">
              <w:rPr>
                <w:rFonts w:ascii="Verdana" w:hAnsi="Verdana"/>
                <w:color w:val="000000"/>
                <w:sz w:val="20"/>
                <w:szCs w:val="20"/>
              </w:rPr>
              <w:t xml:space="preserve">To detect and troubleshoot SQL Server related CPU, memory, I/O, disk space and other resource contention. 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Closely monitoring network performance and troubleshooting technical problems as needed.</w:t>
            </w:r>
          </w:p>
          <w:p w:rsidR="009B1DD9" w:rsidRDefault="009B1DD9" w:rsidP="009B1DD9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Configured networks to ensure smooth and reliable operations for in tune with core business requirements.</w:t>
            </w:r>
          </w:p>
          <w:p w:rsidR="00166A4E" w:rsidRDefault="00166A4E" w:rsidP="00E736B5">
            <w:pPr>
              <w:widowControl/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E736B5" w:rsidRPr="00E736B5" w:rsidRDefault="00E736B5" w:rsidP="00E736B5">
            <w:pPr>
              <w:widowControl/>
              <w:autoSpaceDE/>
              <w:autoSpaceDN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E736B5">
              <w:rPr>
                <w:rFonts w:ascii="Verdana" w:hAnsi="Verdana"/>
                <w:b/>
                <w:sz w:val="22"/>
                <w:szCs w:val="22"/>
              </w:rPr>
              <w:t xml:space="preserve">Sayah Consultant Dubai </w:t>
            </w:r>
            <w:r>
              <w:rPr>
                <w:rFonts w:ascii="Verdana" w:hAnsi="Verdana"/>
                <w:b/>
                <w:sz w:val="22"/>
                <w:szCs w:val="22"/>
              </w:rPr>
              <w:t>(2007 till 2017)</w:t>
            </w:r>
          </w:p>
          <w:p w:rsidR="00166A4E" w:rsidRPr="00E05FCB" w:rsidRDefault="000F3518" w:rsidP="003364F7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Database and System</w:t>
            </w:r>
            <w:r w:rsidR="00166A4E"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A</w:t>
            </w:r>
            <w:r w:rsidR="00E736B5" w:rsidRPr="00E05FC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dministrator 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Expert level experience with vCloud Director, </w:t>
            </w:r>
            <w:r w:rsidR="00292899" w:rsidRPr="00EB4C0B">
              <w:rPr>
                <w:rFonts w:ascii="Verdana" w:hAnsi="Verdana"/>
                <w:color w:val="000000"/>
                <w:sz w:val="20"/>
                <w:szCs w:val="20"/>
              </w:rPr>
              <w:t>vSphere</w:t>
            </w:r>
            <w:r w:rsidR="00292899">
              <w:rPr>
                <w:rFonts w:ascii="Verdana" w:hAnsi="Verdana"/>
                <w:color w:val="000000"/>
                <w:sz w:val="20"/>
                <w:szCs w:val="20"/>
              </w:rPr>
              <w:t xml:space="preserve"> ESX</w:t>
            </w: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, Hyper-V, VMware View, Citrix XenDesktop, XenApp, XenServer and related VDI products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Hands-on experience of virtualization, networking, storage, and compute platforms</w:t>
            </w:r>
          </w:p>
          <w:p w:rsid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Design and operations of </w:t>
            </w:r>
            <w:r w:rsidR="00F50DEA" w:rsidRPr="00EB4C0B">
              <w:rPr>
                <w:rFonts w:ascii="Verdana" w:hAnsi="Verdana"/>
                <w:color w:val="000000"/>
                <w:sz w:val="20"/>
                <w:szCs w:val="20"/>
              </w:rPr>
              <w:t>large-scale</w:t>
            </w: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 xml:space="preserve"> Virtualization, Utility Computing and Cloud based platforms in a SaaS environment</w:t>
            </w:r>
          </w:p>
          <w:p w:rsidR="001548A5" w:rsidRPr="00EB4C0B" w:rsidRDefault="001548A5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548A5">
              <w:rPr>
                <w:rFonts w:ascii="Verdana" w:hAnsi="Verdana"/>
                <w:color w:val="000000"/>
                <w:sz w:val="20"/>
                <w:szCs w:val="20"/>
              </w:rPr>
              <w:t>Hands-on experience data encryption technologies like transparent data Encryption (TDE)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r w:rsidRPr="001548A5">
              <w:rPr>
                <w:rFonts w:ascii="Verdana" w:hAnsi="Verdana"/>
                <w:color w:val="000000"/>
                <w:sz w:val="20"/>
                <w:szCs w:val="20"/>
              </w:rPr>
              <w:t>Always Encrypted and Data Protection Law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(GDPR)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Experienced with diverse hardware platforms ( Netapp, Cisco, EMC, etc)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Experience with cloud automation technologies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Ability to Assess, Architect, Design, and Implement Servers, Server Virtualization, and Private/Public/Hybrid Cloud Environments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Experience with design, implementation and support of IaaS, PaaS and/or SaaS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Cloud automation and management (workflows, auto-provisioning)</w:t>
            </w:r>
          </w:p>
          <w:p w:rsidR="00EB4C0B" w:rsidRPr="00166A4E" w:rsidRDefault="00EB4C0B" w:rsidP="003364F7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166A4E">
              <w:rPr>
                <w:rFonts w:ascii="Verdana" w:hAnsi="Verdana"/>
                <w:color w:val="000000"/>
                <w:sz w:val="20"/>
                <w:szCs w:val="20"/>
              </w:rPr>
              <w:t>Cloud based networking technologies (NFV, SDN, virtual containers), backup and monitoring tools</w:t>
            </w:r>
          </w:p>
          <w:p w:rsidR="00EB4C0B" w:rsidRPr="00EB4C0B" w:rsidRDefault="00EB4C0B" w:rsidP="00EB4C0B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Cloud management platform (Product catalog, OSS/BSS, reporting, Dashboard, Charge-back)</w:t>
            </w:r>
          </w:p>
          <w:p w:rsidR="009B1DD9" w:rsidRPr="00AA763E" w:rsidRDefault="00EB4C0B" w:rsidP="003364F7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EB4C0B">
              <w:rPr>
                <w:rFonts w:ascii="Verdana" w:hAnsi="Verdana"/>
                <w:color w:val="000000"/>
                <w:sz w:val="20"/>
                <w:szCs w:val="20"/>
              </w:rPr>
              <w:t>Good understanding of cloud API model (cloud provider APIs, IaaS APIs, SaaS APIs)</w:t>
            </w:r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t xml:space="preserve">Working with largest Data center in Gulf Pacific Controls Cloud Services (PCCS)Perform Pre-Sales activities to </w:t>
            </w:r>
            <w:r w:rsidR="009B1DD9" w:rsidRPr="00AA763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capture customer solution requirements, use cases and workflow scenariEnsure to meet all SLA’s within Domain</w:t>
            </w:r>
          </w:p>
          <w:p w:rsidR="00292899" w:rsidRPr="00AA763E" w:rsidRDefault="00292899" w:rsidP="003D0E60">
            <w:pPr>
              <w:pStyle w:val="Heading2"/>
              <w:spacing w:before="0" w:after="225"/>
              <w:rPr>
                <w:rFonts w:ascii="Verdana" w:eastAsia="Times New Roman" w:hAnsi="Verdana" w:cs="Arial"/>
                <w:color w:val="000000"/>
                <w:sz w:val="20"/>
                <w:szCs w:val="20"/>
              </w:rPr>
            </w:pPr>
          </w:p>
          <w:p w:rsidR="003D0E60" w:rsidRPr="009B3894" w:rsidRDefault="003D0E60" w:rsidP="003D0E60">
            <w:pPr>
              <w:pStyle w:val="Heading2"/>
              <w:spacing w:before="0" w:after="225"/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</w:pPr>
            <w:r w:rsidRPr="009B3894"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  <w:t xml:space="preserve">Disaster Recovery </w:t>
            </w:r>
            <w:r w:rsidR="00CE043C" w:rsidRPr="009B3894">
              <w:rPr>
                <w:rFonts w:ascii="Verdana" w:eastAsia="Times New Roman" w:hAnsi="Verdana" w:cs="Arial"/>
                <w:b/>
                <w:color w:val="auto"/>
                <w:sz w:val="22"/>
                <w:szCs w:val="22"/>
              </w:rPr>
              <w:t>Architect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Work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ed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with Business Continuity management to ensure that the disaster recovery (crisis management) and business continuity plans drive disaster recovery (DR) strategy and procedures.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Establish and maintain the overall plans for executing all DR procedures and understand their interdependencies.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Establish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ing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and maintain detailed DR communications and command and control plans through a change management process.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Work</w:t>
            </w:r>
            <w:r w:rsidR="008E0B03">
              <w:rPr>
                <w:rFonts w:ascii="Verdana" w:hAnsi="Verdana"/>
                <w:color w:val="000000"/>
                <w:sz w:val="20"/>
                <w:szCs w:val="20"/>
              </w:rPr>
              <w:t>ed</w:t>
            </w: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 xml:space="preserve"> with the IT technical staff to ensure that disaster recovery solutions are adequate, in place, maintained, and tested as part of the regular operational life cycle.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Develop and understand all testing necessary for a successful DR execution.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Schedule and lead all DR exercises.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Provide ongoing feedback for risk management, mitigation, and prevention.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Represent disaster recovery cost requirements in the annual budgeting process.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Regularly report Disaster Recovery activities to upper management.</w:t>
            </w:r>
          </w:p>
          <w:p w:rsidR="003D0E60" w:rsidRPr="003364F7" w:rsidRDefault="003D0E60" w:rsidP="003D0E60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  <w:rPr>
                <w:rFonts w:ascii="Verdana" w:hAnsi="Verdana"/>
                <w:color w:val="000000"/>
                <w:sz w:val="20"/>
                <w:szCs w:val="20"/>
              </w:rPr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Act as liaison for auditing and examination of disaster recovery processes.</w:t>
            </w:r>
          </w:p>
          <w:p w:rsidR="003D0E60" w:rsidRPr="003364F7" w:rsidRDefault="003D0E60" w:rsidP="003364F7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00" w:afterAutospacing="1"/>
            </w:pPr>
            <w:r w:rsidRPr="003364F7">
              <w:rPr>
                <w:rFonts w:ascii="Verdana" w:hAnsi="Verdana"/>
                <w:color w:val="000000"/>
                <w:sz w:val="20"/>
                <w:szCs w:val="20"/>
              </w:rPr>
              <w:t>Help ensure compliance with all applicable federal, state and local laws, regulations, and ordinances.</w:t>
            </w:r>
          </w:p>
          <w:p w:rsidR="00367F1B" w:rsidRDefault="00367F1B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9B1DD9" w:rsidRDefault="009B1DD9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A21E04">
              <w:rPr>
                <w:rFonts w:ascii="Verdana" w:hAnsi="Verdana"/>
                <w:b/>
                <w:sz w:val="22"/>
                <w:szCs w:val="22"/>
              </w:rPr>
              <w:t>National Database &amp; Registration Authority Government of Pakistan</w:t>
            </w:r>
            <w:r w:rsidR="00A9289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D457A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A92897" w:rsidRPr="00A92897">
              <w:rPr>
                <w:rFonts w:ascii="Verdana" w:hAnsi="Verdana"/>
                <w:b/>
                <w:sz w:val="22"/>
                <w:szCs w:val="22"/>
              </w:rPr>
              <w:t xml:space="preserve"> 200</w:t>
            </w:r>
            <w:r w:rsidR="00494885">
              <w:rPr>
                <w:rFonts w:ascii="Verdana" w:hAnsi="Verdana"/>
                <w:b/>
                <w:sz w:val="22"/>
                <w:szCs w:val="22"/>
              </w:rPr>
              <w:t>5</w:t>
            </w:r>
            <w:r w:rsidR="00A92897" w:rsidRPr="00A92897">
              <w:rPr>
                <w:rFonts w:ascii="Verdana" w:hAnsi="Verdana"/>
                <w:b/>
                <w:sz w:val="22"/>
                <w:szCs w:val="22"/>
              </w:rPr>
              <w:t xml:space="preserve"> - 200</w:t>
            </w:r>
            <w:r w:rsidR="00494885">
              <w:rPr>
                <w:rFonts w:ascii="Verdana" w:hAnsi="Verdana"/>
                <w:b/>
                <w:sz w:val="22"/>
                <w:szCs w:val="22"/>
              </w:rPr>
              <w:t>7</w:t>
            </w:r>
          </w:p>
          <w:p w:rsidR="00A92897" w:rsidRPr="003364F7" w:rsidRDefault="00A92897" w:rsidP="009B1DD9">
            <w:pPr>
              <w:widowControl/>
              <w:autoSpaceDE/>
              <w:autoSpaceDN/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3364F7">
              <w:rPr>
                <w:rFonts w:ascii="Verdana" w:hAnsi="Verdana"/>
                <w:sz w:val="22"/>
                <w:szCs w:val="22"/>
              </w:rPr>
              <w:t>Database Administrator</w:t>
            </w:r>
          </w:p>
          <w:p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 xml:space="preserve">Installation, configuring &amp; maintaining MS-SQL Server database systems. </w:t>
            </w:r>
          </w:p>
          <w:p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Designing of interfaces and reconciliation of data.</w:t>
            </w:r>
          </w:p>
          <w:p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Creation of different store procedures, views, DTS as per requirement.</w:t>
            </w:r>
          </w:p>
          <w:p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Daily Export Batches to Data Ware House.</w:t>
            </w:r>
          </w:p>
          <w:p w:rsidR="009B1DD9" w:rsidRPr="00C51593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51593">
              <w:rPr>
                <w:rFonts w:ascii="Verdana" w:hAnsi="Verdana"/>
                <w:color w:val="000000"/>
                <w:sz w:val="20"/>
                <w:szCs w:val="20"/>
              </w:rPr>
              <w:t>Managing users accounts of databases, space management and database security.</w:t>
            </w:r>
          </w:p>
          <w:p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Have been regularly maintaining updated documents pertaining to 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database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 configuration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s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, processes and service records.</w:t>
            </w:r>
          </w:p>
          <w:p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544">
              <w:rPr>
                <w:rFonts w:ascii="Verdana" w:hAnsi="Verdana"/>
                <w:color w:val="000000"/>
                <w:sz w:val="20"/>
                <w:szCs w:val="20"/>
              </w:rPr>
              <w:t>Resolving database integrity issues, performance issues, blocking and deadlocking issues, replication issues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 xml:space="preserve"> and</w:t>
            </w:r>
            <w:r w:rsidRPr="00AB1544">
              <w:rPr>
                <w:rFonts w:ascii="Verdana" w:hAnsi="Verdana"/>
                <w:color w:val="000000"/>
                <w:sz w:val="20"/>
                <w:szCs w:val="20"/>
              </w:rPr>
              <w:t xml:space="preserve"> log shipping issues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  <w:p w:rsidR="009B1DD9" w:rsidRPr="00A21E0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A21E04">
              <w:rPr>
                <w:rFonts w:ascii="Verdana" w:hAnsi="Verdana"/>
                <w:color w:val="000000"/>
                <w:sz w:val="20"/>
                <w:szCs w:val="20"/>
              </w:rPr>
              <w:t>Actively involved in the implementation of ERP Software.</w:t>
            </w:r>
          </w:p>
          <w:p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Maintain Server Backups</w:t>
            </w:r>
            <w:r w:rsidR="00494885">
              <w:rPr>
                <w:rFonts w:ascii="Verdana" w:hAnsi="Verdana"/>
                <w:color w:val="000000"/>
                <w:sz w:val="20"/>
                <w:szCs w:val="20"/>
              </w:rPr>
              <w:t xml:space="preserve"> in Symantec</w:t>
            </w: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Implement and track virus and security procedures.</w:t>
            </w:r>
          </w:p>
          <w:p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Maintaining Inventory of Equipment’s and various Records.</w:t>
            </w:r>
          </w:p>
          <w:p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Prepare Documentation and Procedures.</w:t>
            </w:r>
          </w:p>
          <w:p w:rsidR="009B1DD9" w:rsidRPr="00202034" w:rsidRDefault="009B1DD9" w:rsidP="009B1DD9">
            <w:pPr>
              <w:widowControl/>
              <w:numPr>
                <w:ilvl w:val="0"/>
                <w:numId w:val="13"/>
              </w:numPr>
              <w:autoSpaceDE/>
              <w:autoSpaceDN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2034">
              <w:rPr>
                <w:rFonts w:ascii="Verdana" w:hAnsi="Verdana"/>
                <w:color w:val="000000"/>
                <w:sz w:val="20"/>
                <w:szCs w:val="20"/>
              </w:rPr>
              <w:t>Remote access design, implementation and support.</w:t>
            </w:r>
          </w:p>
        </w:tc>
      </w:tr>
    </w:tbl>
    <w:p w:rsidR="00014B4B" w:rsidRDefault="00014B4B" w:rsidP="00D64274"/>
    <w:p w:rsidR="00D64274" w:rsidRPr="00D64274" w:rsidRDefault="00D64274" w:rsidP="00D64274">
      <w:pPr>
        <w:rPr>
          <w:vanish/>
        </w:rPr>
      </w:pPr>
    </w:p>
    <w:p w:rsidR="00420B6D" w:rsidRDefault="00420B6D" w:rsidP="00282551">
      <w:pPr>
        <w:rPr>
          <w:sz w:val="16"/>
          <w:szCs w:val="16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268"/>
      </w:tblGrid>
      <w:tr w:rsidR="00EB6D0D" w:rsidRPr="00A265B3" w:rsidTr="00581403">
        <w:trPr>
          <w:trHeight w:val="348"/>
        </w:trPr>
        <w:tc>
          <w:tcPr>
            <w:tcW w:w="11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EB6D0D" w:rsidRPr="00EB6D0D" w:rsidRDefault="00386D7E" w:rsidP="00EB6D0D">
            <w:pPr>
              <w:jc w:val="center"/>
              <w:rPr>
                <w:b/>
                <w:smallCaps/>
                <w:color w:val="FFFFFF"/>
                <w:sz w:val="28"/>
                <w:szCs w:val="28"/>
              </w:rPr>
            </w:pPr>
            <w:r>
              <w:rPr>
                <w:b/>
                <w:smallCaps/>
                <w:color w:val="FFFFFF"/>
                <w:sz w:val="28"/>
                <w:szCs w:val="28"/>
              </w:rPr>
              <w:t xml:space="preserve">Major Projects </w:t>
            </w:r>
            <w:r w:rsidR="00EB6D0D">
              <w:rPr>
                <w:b/>
                <w:smallCaps/>
                <w:color w:val="FFFFFF"/>
                <w:sz w:val="28"/>
                <w:szCs w:val="28"/>
              </w:rPr>
              <w:t>Completed</w:t>
            </w:r>
          </w:p>
        </w:tc>
      </w:tr>
      <w:tr w:rsidR="00EB6D0D" w:rsidRPr="00202034" w:rsidTr="00581403">
        <w:trPr>
          <w:trHeight w:val="87"/>
        </w:trPr>
        <w:tc>
          <w:tcPr>
            <w:tcW w:w="11268" w:type="dxa"/>
            <w:tcBorders>
              <w:top w:val="single" w:sz="6" w:space="0" w:color="auto"/>
              <w:bottom w:val="single" w:sz="6" w:space="0" w:color="auto"/>
            </w:tcBorders>
          </w:tcPr>
          <w:tbl>
            <w:tblPr>
              <w:tblW w:w="0" w:type="auto"/>
              <w:tblLayout w:type="fixed"/>
              <w:tblLook w:val="04A0"/>
            </w:tblPr>
            <w:tblGrid>
              <w:gridCol w:w="7295"/>
              <w:gridCol w:w="3645"/>
            </w:tblGrid>
            <w:tr w:rsidR="00EB6D0D" w:rsidTr="00EA2E4B">
              <w:trPr>
                <w:trHeight w:val="225"/>
              </w:trPr>
              <w:tc>
                <w:tcPr>
                  <w:tcW w:w="7295" w:type="dxa"/>
                  <w:shd w:val="clear" w:color="auto" w:fill="auto"/>
                </w:tcPr>
                <w:p w:rsidR="00EB6D0D" w:rsidRPr="00581403" w:rsidRDefault="00EA2E4B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World Govt Summit</w:t>
                  </w:r>
                  <w:r w:rsidR="00EB6D0D"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45" w:type="dxa"/>
                  <w:vMerge w:val="restart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  <w:p w:rsidR="00EB6D0D" w:rsidRPr="00581403" w:rsidRDefault="00EA2E4B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HP Simplified" w:eastAsia="Calibri" w:hAnsi="HP Simplified" w:cs="Tahoma"/>
                      <w:b/>
                      <w:noProof/>
                      <w:color w:val="000000"/>
                      <w:sz w:val="20"/>
                      <w:szCs w:val="20"/>
                      <w:shd w:val="clear" w:color="auto" w:fill="FFFFFF"/>
                    </w:rPr>
                    <w:drawing>
                      <wp:inline distT="0" distB="0" distL="0" distR="0">
                        <wp:extent cx="831419" cy="714375"/>
                        <wp:effectExtent l="0" t="0" r="698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the-government-summit-UAE-2015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6186" cy="7270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EA2E4B">
              <w:trPr>
                <w:trHeight w:val="465"/>
              </w:trPr>
              <w:tc>
                <w:tcPr>
                  <w:tcW w:w="72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Data Center Migration Discovery and Planning Specialist Services 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EA2E4B">
              <w:trPr>
                <w:trHeight w:val="225"/>
              </w:trPr>
              <w:tc>
                <w:tcPr>
                  <w:tcW w:w="72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- Virtualization &amp; Databases 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EA2E4B">
              <w:trPr>
                <w:trHeight w:val="761"/>
              </w:trPr>
              <w:tc>
                <w:tcPr>
                  <w:tcW w:w="72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Location: Dubai</w:t>
                  </w:r>
                </w:p>
              </w:tc>
              <w:tc>
                <w:tcPr>
                  <w:tcW w:w="364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EB6D0D" w:rsidRPr="00EB6D0D" w:rsidRDefault="00EB6D0D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7195"/>
              <w:gridCol w:w="3595"/>
            </w:tblGrid>
            <w:tr w:rsidR="00EB6D0D" w:rsidTr="00581403">
              <w:tc>
                <w:tcPr>
                  <w:tcW w:w="71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Al Futtaim Group</w:t>
                  </w:r>
                </w:p>
              </w:tc>
              <w:tc>
                <w:tcPr>
                  <w:tcW w:w="3595" w:type="dxa"/>
                  <w:vMerge w:val="restart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  <w:p w:rsidR="00EB6D0D" w:rsidRPr="00581403" w:rsidRDefault="009D0903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581403">
                    <w:rPr>
                      <w:rFonts w:ascii="HP Simplified" w:eastAsia="Calibri" w:hAnsi="HP Simplified" w:cs="Tahoma"/>
                      <w:b/>
                      <w:noProof/>
                      <w:color w:val="000000"/>
                      <w:sz w:val="20"/>
                      <w:szCs w:val="20"/>
                      <w:shd w:val="clear" w:color="auto" w:fill="FFFFFF"/>
                    </w:rPr>
                    <w:drawing>
                      <wp:inline distT="0" distB="0" distL="0" distR="0">
                        <wp:extent cx="2148840" cy="358140"/>
                        <wp:effectExtent l="0" t="0" r="0" b="0"/>
                        <wp:docPr id="2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3581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581403">
              <w:tc>
                <w:tcPr>
                  <w:tcW w:w="71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Project Name: AFG Private Cloud Infrastructure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581403">
              <w:tc>
                <w:tcPr>
                  <w:tcW w:w="71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– </w:t>
                  </w:r>
                  <w:r w:rsidR="008827CB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Database high Availability and migration </w:t>
                  </w: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581403">
              <w:tc>
                <w:tcPr>
                  <w:tcW w:w="7195" w:type="dxa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Location: Dubai</w:t>
                  </w:r>
                </w:p>
              </w:tc>
              <w:tc>
                <w:tcPr>
                  <w:tcW w:w="3595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931489" w:rsidRPr="00EB6D0D" w:rsidRDefault="00931489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559"/>
              <w:gridCol w:w="3565"/>
              <w:gridCol w:w="3559"/>
            </w:tblGrid>
            <w:tr w:rsidR="00EB6D0D" w:rsidRPr="00A227C6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IFFCO</w:t>
                  </w:r>
                </w:p>
              </w:tc>
              <w:tc>
                <w:tcPr>
                  <w:tcW w:w="3559" w:type="dxa"/>
                  <w:vMerge w:val="restart"/>
                  <w:shd w:val="clear" w:color="auto" w:fill="auto"/>
                </w:tcPr>
                <w:p w:rsidR="00EB6D0D" w:rsidRPr="00581403" w:rsidRDefault="009D0903" w:rsidP="00581403">
                  <w:pPr>
                    <w:framePr w:hSpace="180" w:wrap="around" w:vAnchor="text" w:hAnchor="page" w:xAlign="center" w:y="160"/>
                    <w:jc w:val="center"/>
                    <w:rPr>
                      <w:rFonts w:ascii="HP Simplified" w:eastAsia="Calibri" w:hAnsi="HP Simplified" w:cs="Calibri"/>
                      <w:sz w:val="20"/>
                    </w:rPr>
                  </w:pPr>
                  <w:r w:rsidRPr="00581403">
                    <w:rPr>
                      <w:rFonts w:ascii="HP Simplified" w:eastAsia="Calibri" w:hAnsi="HP Simplified" w:cs="Calibri"/>
                      <w:noProof/>
                      <w:sz w:val="20"/>
                      <w:szCs w:val="22"/>
                    </w:rPr>
                    <w:drawing>
                      <wp:inline distT="0" distB="0" distL="0" distR="0">
                        <wp:extent cx="2148840" cy="510540"/>
                        <wp:effectExtent l="0" t="0" r="0" b="0"/>
                        <wp:docPr id="4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8840" cy="510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B6D0D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Data Center Relocation  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:rsidR="00EB6D0D" w:rsidRPr="00581403" w:rsidRDefault="00EB6D0D" w:rsidP="00A45BD7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Role: Technology Consultant – Data </w:t>
                  </w:r>
                  <w:r w:rsidR="003E6B9D"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migration- </w:t>
                  </w:r>
                  <w:r w:rsidR="00A45BD7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Backups</w:t>
                  </w:r>
                  <w:r w:rsidR="003E6B9D"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 </w:t>
                  </w: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B6D0D" w:rsidTr="00581403">
              <w:trPr>
                <w:trHeight w:val="225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Location: Sharjah</w:t>
                  </w:r>
                </w:p>
              </w:tc>
              <w:tc>
                <w:tcPr>
                  <w:tcW w:w="3559" w:type="dxa"/>
                  <w:vMerge/>
                  <w:shd w:val="clear" w:color="auto" w:fill="auto"/>
                </w:tcPr>
                <w:p w:rsidR="00EB6D0D" w:rsidRPr="00581403" w:rsidRDefault="00EB6D0D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931489" w:rsidRPr="00581403" w:rsidTr="00581403">
              <w:trPr>
                <w:gridAfter w:val="2"/>
                <w:wAfter w:w="7124" w:type="dxa"/>
                <w:trHeight w:val="75"/>
              </w:trPr>
              <w:tc>
                <w:tcPr>
                  <w:tcW w:w="3559" w:type="dxa"/>
                  <w:shd w:val="clear" w:color="auto" w:fill="auto"/>
                </w:tcPr>
                <w:p w:rsidR="00931489" w:rsidRPr="00581403" w:rsidRDefault="00931489" w:rsidP="00581403">
                  <w:pPr>
                    <w:framePr w:hSpace="180" w:wrap="around" w:vAnchor="text" w:hAnchor="page" w:xAlign="center" w:y="160"/>
                    <w:widowControl/>
                    <w:autoSpaceDE/>
                    <w:autoSpaceDN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  <w:p w:rsidR="000C3EDB" w:rsidRPr="00581403" w:rsidRDefault="000C3EDB" w:rsidP="00581403">
                  <w:pPr>
                    <w:framePr w:hSpace="180" w:wrap="around" w:vAnchor="text" w:hAnchor="page" w:xAlign="center" w:y="160"/>
                    <w:widowControl/>
                    <w:autoSpaceDE/>
                    <w:autoSpaceDN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31489" w:rsidTr="00581403">
              <w:trPr>
                <w:trHeight w:val="450"/>
              </w:trPr>
              <w:tc>
                <w:tcPr>
                  <w:tcW w:w="7124" w:type="dxa"/>
                  <w:gridSpan w:val="2"/>
                  <w:shd w:val="clear" w:color="auto" w:fill="auto"/>
                </w:tcPr>
                <w:p w:rsidR="00931489" w:rsidRPr="00581403" w:rsidRDefault="00EA2E4B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color w:val="000000"/>
                      <w:sz w:val="20"/>
                      <w:szCs w:val="20"/>
                    </w:rPr>
                    <w:t>Malawi Passport and ID Project</w:t>
                  </w:r>
                </w:p>
                <w:p w:rsidR="00931489" w:rsidRPr="00581403" w:rsidRDefault="00931489" w:rsidP="00581403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 xml:space="preserve">Project Name: </w:t>
                  </w:r>
                  <w:r w:rsidR="00EA2E4B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Malawi Passport – Ministry of Interior</w:t>
                  </w:r>
                </w:p>
                <w:p w:rsidR="000C3EDB" w:rsidRPr="00581403" w:rsidRDefault="000C3EDB" w:rsidP="00EA2E4B">
                  <w:pPr>
                    <w:framePr w:hSpace="180" w:wrap="around" w:vAnchor="text" w:hAnchor="page" w:xAlign="center" w:y="160"/>
                    <w:jc w:val="both"/>
                    <w:rPr>
                      <w:rFonts w:ascii="Verdana" w:hAnsi="Verdana"/>
                      <w:color w:val="000000"/>
                      <w:sz w:val="20"/>
                      <w:szCs w:val="20"/>
                    </w:rPr>
                  </w:pPr>
                  <w:r w:rsidRPr="00581403">
                    <w:rPr>
                      <w:rFonts w:ascii="Verdana" w:hAnsi="Verdana"/>
                      <w:color w:val="000000"/>
                      <w:sz w:val="20"/>
                      <w:szCs w:val="20"/>
                    </w:rPr>
                    <w:t>Role: Technology Consultant –   Data Center Operations</w:t>
                  </w:r>
                </w:p>
              </w:tc>
              <w:tc>
                <w:tcPr>
                  <w:tcW w:w="3559" w:type="dxa"/>
                  <w:shd w:val="clear" w:color="auto" w:fill="auto"/>
                </w:tcPr>
                <w:p w:rsidR="00931489" w:rsidRPr="00581403" w:rsidRDefault="00EA2E4B" w:rsidP="00581403">
                  <w:pPr>
                    <w:framePr w:hSpace="180" w:wrap="around" w:vAnchor="text" w:hAnchor="page" w:xAlign="center" w:y="160"/>
                    <w:rPr>
                      <w:rFonts w:ascii="HP Simplified" w:eastAsia="Calibri" w:hAnsi="HP Simplified" w:cs="Tahoma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eastAsia="Calibri"/>
                      <w:noProof/>
                      <w:sz w:val="22"/>
                      <w:szCs w:val="22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783590</wp:posOffset>
                        </wp:positionH>
                        <wp:positionV relativeFrom="paragraph">
                          <wp:posOffset>-301625</wp:posOffset>
                        </wp:positionV>
                        <wp:extent cx="714375" cy="600075"/>
                        <wp:effectExtent l="0" t="0" r="9525" b="9525"/>
                        <wp:wrapNone/>
                        <wp:docPr id="6" name="Picture 6" descr="C:\Users\qshahzad.GETGROUP\AppData\Local\Microsoft\Windows\INetCache\Content.Word\01_TechnoBra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qshahzad.GETGROUP\AppData\Local\Microsoft\Windows\INetCache\Content.Word\01_TechnoBran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EB6D0D" w:rsidRPr="00EB6D0D" w:rsidRDefault="00EB6D0D" w:rsidP="00EB6D0D">
            <w:pPr>
              <w:rPr>
                <w:rFonts w:ascii="HP Simplified" w:hAnsi="HP Simplified" w:cs="Tahoma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47627" w:rsidRDefault="00D47627" w:rsidP="00282551">
      <w:pPr>
        <w:rPr>
          <w:sz w:val="16"/>
          <w:szCs w:val="16"/>
        </w:rPr>
      </w:pPr>
    </w:p>
    <w:tbl>
      <w:tblPr>
        <w:tblpPr w:leftFromText="180" w:rightFromText="180" w:vertAnchor="text" w:horzAnchor="page" w:tblpXSpec="center" w:tblpY="160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08"/>
        <w:gridCol w:w="2340"/>
        <w:gridCol w:w="2298"/>
        <w:gridCol w:w="3779"/>
        <w:gridCol w:w="43"/>
      </w:tblGrid>
      <w:tr w:rsidR="00014073" w:rsidRPr="00AC0C27" w:rsidTr="00DB6EFF">
        <w:trPr>
          <w:trHeight w:val="360"/>
        </w:trPr>
        <w:tc>
          <w:tcPr>
            <w:tcW w:w="11268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014073" w:rsidRPr="00AC0C27" w:rsidRDefault="00014073" w:rsidP="00DB6EFF">
            <w:pPr>
              <w:jc w:val="center"/>
              <w:rPr>
                <w:rFonts w:ascii="Verdana" w:hAnsi="Verdana"/>
                <w:bCs/>
                <w:iCs/>
                <w:sz w:val="28"/>
                <w:szCs w:val="28"/>
              </w:rPr>
            </w:pPr>
            <w:r w:rsidRPr="00AC0C27">
              <w:rPr>
                <w:b/>
                <w:smallCaps/>
                <w:color w:val="FFFFFF"/>
                <w:sz w:val="28"/>
                <w:szCs w:val="28"/>
              </w:rPr>
              <w:t>Academic Qualifications</w:t>
            </w:r>
            <w:r w:rsidRPr="00AC0C27">
              <w:rPr>
                <w:b/>
                <w:bCs/>
                <w:smallCaps/>
                <w:color w:val="FFFFFF"/>
                <w:sz w:val="28"/>
                <w:szCs w:val="28"/>
              </w:rPr>
              <w:t xml:space="preserve"> </w:t>
            </w:r>
          </w:p>
        </w:tc>
      </w:tr>
      <w:tr w:rsidR="00014073" w:rsidRPr="004C08CD" w:rsidTr="00DB6EFF">
        <w:trPr>
          <w:gridAfter w:val="1"/>
          <w:wAfter w:w="43" w:type="dxa"/>
          <w:trHeight w:val="65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Degree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Discipline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University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014073" w:rsidRPr="004C08CD" w:rsidRDefault="00014073" w:rsidP="00DB6EFF">
            <w:pPr>
              <w:jc w:val="center"/>
              <w:rPr>
                <w:rFonts w:ascii="Verdana" w:hAnsi="Verdana"/>
                <w:b/>
                <w:i/>
                <w:sz w:val="22"/>
                <w:szCs w:val="22"/>
              </w:rPr>
            </w:pPr>
            <w:r w:rsidRPr="004C08CD">
              <w:rPr>
                <w:rFonts w:ascii="Verdana" w:hAnsi="Verdana"/>
                <w:b/>
                <w:i/>
                <w:sz w:val="22"/>
                <w:szCs w:val="22"/>
              </w:rPr>
              <w:t>City/Country</w:t>
            </w:r>
          </w:p>
        </w:tc>
      </w:tr>
      <w:tr w:rsidR="00014073" w:rsidRPr="00441C9E" w:rsidTr="00DB6EFF">
        <w:trPr>
          <w:gridAfter w:val="1"/>
          <w:wAfter w:w="43" w:type="dxa"/>
          <w:trHeight w:val="313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Bachelor in Computer Sciences 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Sciences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Virtual University of Pakistan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Lahore, Pakistan (2001-2005)</w:t>
            </w:r>
          </w:p>
        </w:tc>
      </w:tr>
      <w:tr w:rsidR="00014073" w:rsidRPr="00441C9E" w:rsidTr="00DB6EFF">
        <w:trPr>
          <w:gridAfter w:val="1"/>
          <w:wAfter w:w="43" w:type="dxa"/>
          <w:trHeight w:val="313"/>
        </w:trPr>
        <w:tc>
          <w:tcPr>
            <w:tcW w:w="28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Intermediate 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Sciences</w:t>
            </w:r>
          </w:p>
        </w:tc>
        <w:tc>
          <w:tcPr>
            <w:tcW w:w="22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Rawalpindi Board</w:t>
            </w:r>
          </w:p>
        </w:tc>
        <w:tc>
          <w:tcPr>
            <w:tcW w:w="377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4073" w:rsidRPr="00441C9E" w:rsidRDefault="00014073" w:rsidP="00DB6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Islamabad</w:t>
            </w:r>
            <w:r w:rsidRPr="00441C9E">
              <w:rPr>
                <w:rFonts w:ascii="Verdana" w:hAnsi="Verdana"/>
                <w:sz w:val="20"/>
                <w:szCs w:val="20"/>
              </w:rPr>
              <w:t>, Pakistan</w:t>
            </w:r>
            <w:r>
              <w:rPr>
                <w:rFonts w:ascii="Verdana" w:hAnsi="Verdana"/>
                <w:sz w:val="20"/>
                <w:szCs w:val="20"/>
              </w:rPr>
              <w:t xml:space="preserve"> (1999)</w:t>
            </w:r>
          </w:p>
        </w:tc>
      </w:tr>
    </w:tbl>
    <w:p w:rsidR="00D47627" w:rsidRDefault="00D47627" w:rsidP="00282551">
      <w:pPr>
        <w:rPr>
          <w:sz w:val="16"/>
          <w:szCs w:val="16"/>
        </w:rPr>
      </w:pPr>
    </w:p>
    <w:p w:rsidR="00EB6D0D" w:rsidRDefault="00EB6D0D" w:rsidP="00282551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13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23"/>
        <w:gridCol w:w="7445"/>
      </w:tblGrid>
      <w:tr w:rsidR="000C3EDB" w:rsidRPr="006C5D11" w:rsidTr="000C3EDB">
        <w:trPr>
          <w:trHeight w:val="345"/>
        </w:trPr>
        <w:tc>
          <w:tcPr>
            <w:tcW w:w="112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0C3EDB" w:rsidRPr="00A265B3" w:rsidRDefault="000C3EDB" w:rsidP="000C3EDB">
            <w:pPr>
              <w:ind w:right="-108"/>
              <w:jc w:val="center"/>
              <w:rPr>
                <w:b/>
                <w:bCs/>
                <w:smallCaps/>
                <w:color w:val="FFFFFF"/>
              </w:rPr>
            </w:pPr>
            <w:r w:rsidRPr="007C7673">
              <w:rPr>
                <w:b/>
                <w:smallCaps/>
                <w:color w:val="FFFFFF"/>
                <w:sz w:val="28"/>
                <w:szCs w:val="28"/>
              </w:rPr>
              <w:t>Personal Detail</w:t>
            </w: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711F76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Visa Status 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711F76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EU Blue Card holder</w:t>
            </w: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41C9E">
              <w:rPr>
                <w:rFonts w:ascii="Verdana" w:hAnsi="Verdana"/>
                <w:b/>
                <w:bCs/>
                <w:sz w:val="18"/>
                <w:szCs w:val="18"/>
              </w:rPr>
              <w:t>Date of Birth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0C3EDB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2</w:t>
            </w:r>
            <w:r w:rsidR="000F3518">
              <w:rPr>
                <w:rFonts w:ascii="Verdana" w:hAnsi="Verdana"/>
                <w:iCs/>
                <w:sz w:val="18"/>
                <w:szCs w:val="18"/>
                <w:lang w:val="en-GB"/>
              </w:rPr>
              <w:t>2</w:t>
            </w:r>
            <w:r w:rsidRPr="00441C9E">
              <w:rPr>
                <w:rFonts w:ascii="Verdana" w:hAnsi="Verdana"/>
                <w:iCs/>
                <w:sz w:val="18"/>
                <w:szCs w:val="18"/>
                <w:vertAlign w:val="superscript"/>
                <w:lang w:val="en-GB"/>
              </w:rPr>
              <w:t>th</w:t>
            </w:r>
            <w:r w:rsidRPr="00441C9E">
              <w:rPr>
                <w:rFonts w:ascii="Verdana" w:hAnsi="Verdana"/>
                <w:iCs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February</w:t>
            </w:r>
            <w:r w:rsidRPr="00441C9E">
              <w:rPr>
                <w:rFonts w:ascii="Verdana" w:hAnsi="Verdana"/>
                <w:iCs/>
                <w:sz w:val="18"/>
                <w:szCs w:val="18"/>
                <w:lang w:val="en-GB"/>
              </w:rPr>
              <w:t xml:space="preserve"> 197</w:t>
            </w:r>
            <w:r>
              <w:rPr>
                <w:rFonts w:ascii="Verdana" w:hAnsi="Verdana"/>
                <w:iCs/>
                <w:sz w:val="18"/>
                <w:szCs w:val="18"/>
                <w:lang w:val="en-GB"/>
              </w:rPr>
              <w:t>9</w:t>
            </w: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41C9E">
              <w:rPr>
                <w:rFonts w:ascii="Verdana" w:hAnsi="Verdana"/>
                <w:b/>
                <w:bCs/>
                <w:sz w:val="18"/>
                <w:szCs w:val="18"/>
              </w:rPr>
              <w:t>Languages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0C3EDB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441C9E">
              <w:rPr>
                <w:rFonts w:ascii="Verdana" w:hAnsi="Verdana"/>
                <w:iCs/>
                <w:sz w:val="18"/>
                <w:szCs w:val="18"/>
              </w:rPr>
              <w:t>English, Urdu,</w:t>
            </w:r>
            <w:r>
              <w:rPr>
                <w:rFonts w:ascii="Verdana" w:hAnsi="Verdana"/>
                <w:iCs/>
                <w:sz w:val="18"/>
                <w:szCs w:val="18"/>
              </w:rPr>
              <w:t xml:space="preserve"> Arabic</w:t>
            </w: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0C3EDB" w:rsidP="000C3ED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Marital Status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Pr="00441C9E" w:rsidRDefault="00E736B5" w:rsidP="000C3EDB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Married</w:t>
            </w:r>
          </w:p>
        </w:tc>
      </w:tr>
    </w:tbl>
    <w:p w:rsidR="00581403" w:rsidRPr="00581403" w:rsidRDefault="00581403" w:rsidP="00581403">
      <w:pPr>
        <w:rPr>
          <w:vanish/>
        </w:rPr>
      </w:pPr>
    </w:p>
    <w:tbl>
      <w:tblPr>
        <w:tblpPr w:leftFromText="180" w:rightFromText="180" w:vertAnchor="text" w:horzAnchor="margin" w:tblpXSpec="center" w:tblpY="202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23"/>
        <w:gridCol w:w="7445"/>
      </w:tblGrid>
      <w:tr w:rsidR="000C3EDB" w:rsidRPr="006C5D11" w:rsidTr="000C3EDB">
        <w:trPr>
          <w:trHeight w:val="345"/>
        </w:trPr>
        <w:tc>
          <w:tcPr>
            <w:tcW w:w="112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606060"/>
            <w:vAlign w:val="center"/>
          </w:tcPr>
          <w:p w:rsidR="000C3EDB" w:rsidRPr="00A265B3" w:rsidRDefault="000C3EDB" w:rsidP="00581403">
            <w:pPr>
              <w:ind w:right="-108"/>
              <w:jc w:val="center"/>
              <w:rPr>
                <w:b/>
                <w:bCs/>
                <w:smallCaps/>
                <w:color w:val="FFFFFF"/>
              </w:rPr>
            </w:pPr>
            <w:r>
              <w:rPr>
                <w:b/>
                <w:bCs/>
                <w:smallCaps/>
                <w:color w:val="FFFFFF"/>
              </w:rPr>
              <w:t>References</w:t>
            </w: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Mr. Liaquat Parkar</w:t>
            </w:r>
          </w:p>
          <w:p w:rsidR="000C3EDB" w:rsidRPr="008445DA" w:rsidRDefault="000C3EDB" w:rsidP="0058140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>Associate Partner - Banking</w:t>
            </w:r>
          </w:p>
          <w:p w:rsidR="000C3EDB" w:rsidRPr="00441C9E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>IBM Global Business Services</w:t>
            </w:r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+971 50 6255358</w:t>
            </w:r>
          </w:p>
          <w:p w:rsidR="00292899" w:rsidRPr="00441C9E" w:rsidRDefault="00292899" w:rsidP="00581403">
            <w:pPr>
              <w:rPr>
                <w:rFonts w:ascii="Verdana" w:hAnsi="Verdana"/>
                <w:iCs/>
                <w:sz w:val="18"/>
                <w:szCs w:val="18"/>
              </w:rPr>
            </w:pPr>
          </w:p>
        </w:tc>
      </w:tr>
      <w:tr w:rsidR="000C3EDB" w:rsidRPr="00E810A5" w:rsidTr="003364F7">
        <w:trPr>
          <w:trHeight w:val="87"/>
        </w:trPr>
        <w:tc>
          <w:tcPr>
            <w:tcW w:w="3823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Mr. Shabbir Mallah</w:t>
            </w:r>
          </w:p>
          <w:p w:rsidR="000C3EDB" w:rsidRPr="008445DA" w:rsidRDefault="000C3EDB" w:rsidP="00581403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8445DA">
              <w:rPr>
                <w:rFonts w:ascii="Verdana" w:hAnsi="Verdana"/>
                <w:bCs/>
                <w:sz w:val="18"/>
                <w:szCs w:val="18"/>
              </w:rPr>
              <w:t>Managing Director at Sayah Consulting</w:t>
            </w:r>
          </w:p>
          <w:p w:rsidR="000C3EDB" w:rsidRPr="00441C9E" w:rsidRDefault="000C3EDB" w:rsidP="0058140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445" w:type="dxa"/>
            <w:tcBorders>
              <w:top w:val="single" w:sz="6" w:space="0" w:color="auto"/>
              <w:bottom w:val="single" w:sz="6" w:space="0" w:color="auto"/>
            </w:tcBorders>
          </w:tcPr>
          <w:p w:rsidR="000C3EDB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+447783449117</w:t>
            </w:r>
          </w:p>
          <w:p w:rsidR="000C3EDB" w:rsidRPr="00441C9E" w:rsidRDefault="000C3EDB" w:rsidP="00581403">
            <w:pPr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+971 50 6558597</w:t>
            </w:r>
          </w:p>
        </w:tc>
      </w:tr>
    </w:tbl>
    <w:p w:rsidR="000C3EDB" w:rsidRDefault="000C3EDB" w:rsidP="00282551">
      <w:pPr>
        <w:rPr>
          <w:sz w:val="16"/>
          <w:szCs w:val="16"/>
        </w:rPr>
      </w:pPr>
    </w:p>
    <w:sectPr w:rsidR="000C3EDB" w:rsidSect="003364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510" w:footer="4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0D1" w:rsidRDefault="003530D1">
      <w:r>
        <w:separator/>
      </w:r>
    </w:p>
  </w:endnote>
  <w:endnote w:type="continuationSeparator" w:id="1">
    <w:p w:rsidR="003530D1" w:rsidRDefault="003530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P Simplified">
    <w:altName w:val="Arial"/>
    <w:charset w:val="00"/>
    <w:family w:val="swiss"/>
    <w:pitch w:val="variable"/>
    <w:sig w:usb0="00000001" w:usb1="5000205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7F" w:rsidRDefault="00E04C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EF" w:rsidRPr="00FB0989" w:rsidRDefault="00E575EF">
    <w:pPr>
      <w:pStyle w:val="Footer"/>
      <w:rPr>
        <w:sz w:val="18"/>
        <w:szCs w:val="18"/>
      </w:rPr>
    </w:pPr>
    <w:r w:rsidRPr="00FB0989">
      <w:rPr>
        <w:sz w:val="18"/>
        <w:szCs w:val="18"/>
      </w:rPr>
      <w:t>Confidential</w:t>
    </w:r>
    <w:r w:rsidRPr="00FB0989">
      <w:rPr>
        <w:sz w:val="18"/>
        <w:szCs w:val="18"/>
      </w:rPr>
      <w:tab/>
    </w:r>
    <w:r w:rsidRPr="00FB0989">
      <w:rPr>
        <w:sz w:val="18"/>
        <w:szCs w:val="18"/>
      </w:rPr>
      <w:tab/>
      <w:t xml:space="preserve">Page </w:t>
    </w:r>
    <w:r w:rsidR="00BC7177" w:rsidRPr="00FB0989">
      <w:rPr>
        <w:sz w:val="18"/>
        <w:szCs w:val="18"/>
      </w:rPr>
      <w:fldChar w:fldCharType="begin"/>
    </w:r>
    <w:r w:rsidRPr="00FB0989">
      <w:rPr>
        <w:sz w:val="18"/>
        <w:szCs w:val="18"/>
      </w:rPr>
      <w:instrText xml:space="preserve"> PAGE </w:instrText>
    </w:r>
    <w:r w:rsidR="00BC7177" w:rsidRPr="00FB0989">
      <w:rPr>
        <w:sz w:val="18"/>
        <w:szCs w:val="18"/>
      </w:rPr>
      <w:fldChar w:fldCharType="separate"/>
    </w:r>
    <w:r w:rsidR="00E04C7F">
      <w:rPr>
        <w:noProof/>
        <w:sz w:val="18"/>
        <w:szCs w:val="18"/>
      </w:rPr>
      <w:t>4</w:t>
    </w:r>
    <w:r w:rsidR="00BC7177" w:rsidRPr="00FB0989">
      <w:rPr>
        <w:sz w:val="18"/>
        <w:szCs w:val="18"/>
      </w:rPr>
      <w:fldChar w:fldCharType="end"/>
    </w:r>
    <w:r w:rsidRPr="00FB0989">
      <w:rPr>
        <w:sz w:val="18"/>
        <w:szCs w:val="18"/>
      </w:rPr>
      <w:t xml:space="preserve"> of </w:t>
    </w:r>
    <w:r w:rsidR="00BC7177" w:rsidRPr="00FB0989">
      <w:rPr>
        <w:sz w:val="18"/>
        <w:szCs w:val="18"/>
      </w:rPr>
      <w:fldChar w:fldCharType="begin"/>
    </w:r>
    <w:r w:rsidRPr="00FB0989">
      <w:rPr>
        <w:sz w:val="18"/>
        <w:szCs w:val="18"/>
      </w:rPr>
      <w:instrText xml:space="preserve"> NUMPAGES </w:instrText>
    </w:r>
    <w:r w:rsidR="00BC7177" w:rsidRPr="00FB0989">
      <w:rPr>
        <w:sz w:val="18"/>
        <w:szCs w:val="18"/>
      </w:rPr>
      <w:fldChar w:fldCharType="separate"/>
    </w:r>
    <w:r w:rsidR="00E04C7F">
      <w:rPr>
        <w:noProof/>
        <w:sz w:val="18"/>
        <w:szCs w:val="18"/>
      </w:rPr>
      <w:t>4</w:t>
    </w:r>
    <w:r w:rsidR="00BC7177" w:rsidRPr="00FB0989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7F" w:rsidRDefault="00E04C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0D1" w:rsidRDefault="003530D1">
      <w:r>
        <w:separator/>
      </w:r>
    </w:p>
  </w:footnote>
  <w:footnote w:type="continuationSeparator" w:id="1">
    <w:p w:rsidR="003530D1" w:rsidRDefault="003530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7F" w:rsidRDefault="00E04C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C7F" w:rsidRDefault="00E04C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B9" w:rsidRPr="003364F7" w:rsidRDefault="00E30EB9" w:rsidP="003364F7">
    <w:pPr>
      <w:jc w:val="center"/>
      <w:outlineLvl w:val="0"/>
      <w:rPr>
        <w:rFonts w:ascii="Garamond" w:hAnsi="Garamond"/>
        <w:b/>
        <w:bCs/>
        <w:sz w:val="46"/>
        <w:szCs w:val="46"/>
      </w:rPr>
    </w:pPr>
    <w:r w:rsidRPr="003364F7">
      <w:rPr>
        <w:rFonts w:ascii="Garamond" w:hAnsi="Garamond"/>
        <w:b/>
        <w:bCs/>
        <w:sz w:val="46"/>
        <w:szCs w:val="46"/>
      </w:rPr>
      <w:t>Qaisar Shahzad</w:t>
    </w:r>
  </w:p>
  <w:p w:rsidR="00E30EB9" w:rsidRPr="003364F7" w:rsidRDefault="00E30EB9" w:rsidP="003364F7">
    <w:pPr>
      <w:jc w:val="center"/>
      <w:outlineLvl w:val="0"/>
      <w:rPr>
        <w:rFonts w:ascii="Garamond" w:hAnsi="Garamond"/>
        <w:b/>
        <w:bCs/>
        <w:szCs w:val="46"/>
        <w:u w:val="single"/>
      </w:rPr>
    </w:pPr>
    <w:r w:rsidRPr="003364F7">
      <w:rPr>
        <w:rFonts w:ascii="Garamond" w:hAnsi="Garamond"/>
        <w:b/>
        <w:bCs/>
        <w:szCs w:val="46"/>
        <w:u w:val="single"/>
      </w:rPr>
      <w:t>MCP, OCP, MCSA, MCITP, MCBDA, CISSP, VSphere</w:t>
    </w:r>
  </w:p>
  <w:p w:rsidR="00E30EB9" w:rsidRDefault="00BC7177" w:rsidP="003364F7">
    <w:pPr>
      <w:pStyle w:val="Header"/>
      <w:jc w:val="center"/>
      <w:rPr>
        <w:rFonts w:ascii="Garamond" w:hAnsi="Garamond"/>
        <w:b/>
        <w:bCs/>
        <w:szCs w:val="46"/>
        <w:u w:val="single"/>
      </w:rPr>
    </w:pPr>
    <w:hyperlink r:id="rId1" w:history="1">
      <w:r w:rsidR="00292899" w:rsidRPr="001C47C0">
        <w:rPr>
          <w:rStyle w:val="Hyperlink"/>
          <w:rFonts w:ascii="Garamond" w:hAnsi="Garamond"/>
          <w:b/>
          <w:bCs/>
          <w:szCs w:val="46"/>
        </w:rPr>
        <w:t>Shaaz80@hotmail.com</w:t>
      </w:r>
    </w:hyperlink>
    <w:r w:rsidR="00E30EB9" w:rsidRPr="003364F7">
      <w:rPr>
        <w:rFonts w:ascii="Garamond" w:hAnsi="Garamond"/>
        <w:b/>
        <w:bCs/>
        <w:szCs w:val="46"/>
        <w:u w:val="single"/>
      </w:rPr>
      <w:t xml:space="preserve"> +</w:t>
    </w:r>
    <w:r w:rsidR="00E736B5">
      <w:rPr>
        <w:rFonts w:ascii="Garamond" w:hAnsi="Garamond"/>
        <w:b/>
        <w:bCs/>
        <w:szCs w:val="46"/>
        <w:u w:val="single"/>
      </w:rPr>
      <w:t xml:space="preserve">48 </w:t>
    </w:r>
    <w:r w:rsidR="000F3518">
      <w:rPr>
        <w:rFonts w:ascii="Garamond" w:hAnsi="Garamond"/>
        <w:b/>
        <w:bCs/>
        <w:szCs w:val="46"/>
        <w:u w:val="single"/>
      </w:rPr>
      <w:t>519 773 581</w:t>
    </w:r>
  </w:p>
  <w:p w:rsidR="00292899" w:rsidRPr="00E30EB9" w:rsidRDefault="00292899" w:rsidP="003364F7">
    <w:pPr>
      <w:pStyle w:val="Header"/>
      <w:jc w:val="center"/>
    </w:pPr>
    <w:r>
      <w:rPr>
        <w:rFonts w:ascii="Garamond" w:hAnsi="Garamond"/>
        <w:b/>
        <w:bCs/>
        <w:szCs w:val="46"/>
        <w:u w:val="single"/>
      </w:rPr>
      <w:t>Krakow, Poland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6C13B42"/>
    <w:multiLevelType w:val="hybridMultilevel"/>
    <w:tmpl w:val="33C4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67D62"/>
    <w:multiLevelType w:val="hybridMultilevel"/>
    <w:tmpl w:val="BD7846B2"/>
    <w:lvl w:ilvl="0" w:tplc="3854577C">
      <w:start w:val="200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A0AF5"/>
    <w:multiLevelType w:val="hybridMultilevel"/>
    <w:tmpl w:val="09EE49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84708"/>
    <w:multiLevelType w:val="hybridMultilevel"/>
    <w:tmpl w:val="995C0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32886"/>
    <w:multiLevelType w:val="hybridMultilevel"/>
    <w:tmpl w:val="88B05C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DC32CD"/>
    <w:multiLevelType w:val="hybridMultilevel"/>
    <w:tmpl w:val="6D302218"/>
    <w:lvl w:ilvl="0" w:tplc="AC4C6324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9C25D4"/>
    <w:multiLevelType w:val="hybridMultilevel"/>
    <w:tmpl w:val="CEE84910"/>
    <w:lvl w:ilvl="0" w:tplc="C3089A84">
      <w:start w:val="3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7A22CDB"/>
    <w:multiLevelType w:val="hybridMultilevel"/>
    <w:tmpl w:val="05B2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45ECF"/>
    <w:multiLevelType w:val="hybridMultilevel"/>
    <w:tmpl w:val="DC263518"/>
    <w:lvl w:ilvl="0" w:tplc="04090001">
      <w:start w:val="1"/>
      <w:numFmt w:val="bullet"/>
      <w:lvlText w:val=""/>
      <w:lvlJc w:val="left"/>
      <w:pPr>
        <w:tabs>
          <w:tab w:val="num" w:pos="0"/>
        </w:tabs>
        <w:ind w:left="144" w:hanging="144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1B2E06"/>
    <w:multiLevelType w:val="hybridMultilevel"/>
    <w:tmpl w:val="9A682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C45BE3"/>
    <w:multiLevelType w:val="multilevel"/>
    <w:tmpl w:val="A5CA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2F2B75"/>
    <w:multiLevelType w:val="hybridMultilevel"/>
    <w:tmpl w:val="E9504D38"/>
    <w:lvl w:ilvl="0" w:tplc="9DEE569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0B0FA3"/>
    <w:multiLevelType w:val="hybridMultilevel"/>
    <w:tmpl w:val="4232EB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CD5529"/>
    <w:multiLevelType w:val="hybridMultilevel"/>
    <w:tmpl w:val="97984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3045B"/>
    <w:multiLevelType w:val="hybridMultilevel"/>
    <w:tmpl w:val="B0D0B16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144" w:hanging="144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A2194B"/>
    <w:multiLevelType w:val="hybridMultilevel"/>
    <w:tmpl w:val="331873DC"/>
    <w:lvl w:ilvl="0" w:tplc="691E28C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EE73670"/>
    <w:multiLevelType w:val="multilevel"/>
    <w:tmpl w:val="4BE4C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16"/>
  </w:num>
  <w:num w:numId="9">
    <w:abstractNumId w:val="14"/>
  </w:num>
  <w:num w:numId="10">
    <w:abstractNumId w:val="8"/>
  </w:num>
  <w:num w:numId="11">
    <w:abstractNumId w:val="7"/>
  </w:num>
  <w:num w:numId="12">
    <w:abstractNumId w:val="0"/>
  </w:num>
  <w:num w:numId="13">
    <w:abstractNumId w:val="9"/>
  </w:num>
  <w:num w:numId="14">
    <w:abstractNumId w:val="1"/>
  </w:num>
  <w:num w:numId="15">
    <w:abstractNumId w:val="12"/>
  </w:num>
  <w:num w:numId="16">
    <w:abstractNumId w:val="13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B0989"/>
    <w:rsid w:val="0001121A"/>
    <w:rsid w:val="000137A4"/>
    <w:rsid w:val="00014073"/>
    <w:rsid w:val="00014B4B"/>
    <w:rsid w:val="0002618C"/>
    <w:rsid w:val="00035213"/>
    <w:rsid w:val="00043D09"/>
    <w:rsid w:val="00044249"/>
    <w:rsid w:val="000512FC"/>
    <w:rsid w:val="000568FF"/>
    <w:rsid w:val="00060D9D"/>
    <w:rsid w:val="00062096"/>
    <w:rsid w:val="00072C0D"/>
    <w:rsid w:val="00074FBC"/>
    <w:rsid w:val="00075856"/>
    <w:rsid w:val="00094C3E"/>
    <w:rsid w:val="000B7C95"/>
    <w:rsid w:val="000C3EDB"/>
    <w:rsid w:val="000C7674"/>
    <w:rsid w:val="000E1088"/>
    <w:rsid w:val="000F1D18"/>
    <w:rsid w:val="000F3518"/>
    <w:rsid w:val="00106A80"/>
    <w:rsid w:val="001162A6"/>
    <w:rsid w:val="00121193"/>
    <w:rsid w:val="001224A2"/>
    <w:rsid w:val="00134821"/>
    <w:rsid w:val="00140DAF"/>
    <w:rsid w:val="00140F4B"/>
    <w:rsid w:val="00142252"/>
    <w:rsid w:val="00153DBF"/>
    <w:rsid w:val="001548A5"/>
    <w:rsid w:val="00156FC3"/>
    <w:rsid w:val="00161A57"/>
    <w:rsid w:val="00166A4E"/>
    <w:rsid w:val="00166AF4"/>
    <w:rsid w:val="00171E3F"/>
    <w:rsid w:val="00182677"/>
    <w:rsid w:val="00183313"/>
    <w:rsid w:val="0018527A"/>
    <w:rsid w:val="00190A61"/>
    <w:rsid w:val="00197708"/>
    <w:rsid w:val="001A0347"/>
    <w:rsid w:val="001B07BA"/>
    <w:rsid w:val="001B5B78"/>
    <w:rsid w:val="001E3375"/>
    <w:rsid w:val="001E387D"/>
    <w:rsid w:val="001E7203"/>
    <w:rsid w:val="001F1666"/>
    <w:rsid w:val="001F1D57"/>
    <w:rsid w:val="001F2B76"/>
    <w:rsid w:val="001F3898"/>
    <w:rsid w:val="00201210"/>
    <w:rsid w:val="00202034"/>
    <w:rsid w:val="002112F2"/>
    <w:rsid w:val="002240B7"/>
    <w:rsid w:val="00226BAF"/>
    <w:rsid w:val="00231F6E"/>
    <w:rsid w:val="00253E22"/>
    <w:rsid w:val="00280287"/>
    <w:rsid w:val="00282551"/>
    <w:rsid w:val="00283EB2"/>
    <w:rsid w:val="00292899"/>
    <w:rsid w:val="002A1CB8"/>
    <w:rsid w:val="002B6271"/>
    <w:rsid w:val="002D1F6A"/>
    <w:rsid w:val="002D6A32"/>
    <w:rsid w:val="002F5E65"/>
    <w:rsid w:val="002F66CF"/>
    <w:rsid w:val="00301463"/>
    <w:rsid w:val="00303EF1"/>
    <w:rsid w:val="00320E55"/>
    <w:rsid w:val="003364F7"/>
    <w:rsid w:val="003416DF"/>
    <w:rsid w:val="00352AB6"/>
    <w:rsid w:val="003530D1"/>
    <w:rsid w:val="00356AF4"/>
    <w:rsid w:val="00363469"/>
    <w:rsid w:val="00367F1B"/>
    <w:rsid w:val="003753F9"/>
    <w:rsid w:val="00376574"/>
    <w:rsid w:val="0037722D"/>
    <w:rsid w:val="00386D7E"/>
    <w:rsid w:val="0039143C"/>
    <w:rsid w:val="00391E3C"/>
    <w:rsid w:val="00392303"/>
    <w:rsid w:val="003A0842"/>
    <w:rsid w:val="003B4A77"/>
    <w:rsid w:val="003C17DD"/>
    <w:rsid w:val="003C66F6"/>
    <w:rsid w:val="003D0E60"/>
    <w:rsid w:val="003D779B"/>
    <w:rsid w:val="003E318A"/>
    <w:rsid w:val="003E340E"/>
    <w:rsid w:val="003E6B9D"/>
    <w:rsid w:val="003E7786"/>
    <w:rsid w:val="004016FE"/>
    <w:rsid w:val="004050AA"/>
    <w:rsid w:val="004079BA"/>
    <w:rsid w:val="00407A1E"/>
    <w:rsid w:val="00417658"/>
    <w:rsid w:val="00420B6D"/>
    <w:rsid w:val="00422EE0"/>
    <w:rsid w:val="00427F80"/>
    <w:rsid w:val="00430B6C"/>
    <w:rsid w:val="004431DF"/>
    <w:rsid w:val="00453BCB"/>
    <w:rsid w:val="004600F3"/>
    <w:rsid w:val="004616A7"/>
    <w:rsid w:val="00463C06"/>
    <w:rsid w:val="00471A1E"/>
    <w:rsid w:val="004727F1"/>
    <w:rsid w:val="0047369C"/>
    <w:rsid w:val="00474F1B"/>
    <w:rsid w:val="00481685"/>
    <w:rsid w:val="00484635"/>
    <w:rsid w:val="004911D7"/>
    <w:rsid w:val="00494885"/>
    <w:rsid w:val="004A0D58"/>
    <w:rsid w:val="004E56B6"/>
    <w:rsid w:val="005022EB"/>
    <w:rsid w:val="0050505D"/>
    <w:rsid w:val="00512ADF"/>
    <w:rsid w:val="005176A0"/>
    <w:rsid w:val="00530D84"/>
    <w:rsid w:val="00561DA1"/>
    <w:rsid w:val="00573950"/>
    <w:rsid w:val="00574F34"/>
    <w:rsid w:val="00581403"/>
    <w:rsid w:val="00585C87"/>
    <w:rsid w:val="005A4BBC"/>
    <w:rsid w:val="005A60C5"/>
    <w:rsid w:val="005B7295"/>
    <w:rsid w:val="005E3E13"/>
    <w:rsid w:val="005F18A7"/>
    <w:rsid w:val="005F2DF7"/>
    <w:rsid w:val="005F3D91"/>
    <w:rsid w:val="005F5071"/>
    <w:rsid w:val="00602B22"/>
    <w:rsid w:val="00602F5E"/>
    <w:rsid w:val="00603411"/>
    <w:rsid w:val="00613F62"/>
    <w:rsid w:val="006156F9"/>
    <w:rsid w:val="00635965"/>
    <w:rsid w:val="00641EC9"/>
    <w:rsid w:val="0066666B"/>
    <w:rsid w:val="00681984"/>
    <w:rsid w:val="00683009"/>
    <w:rsid w:val="00683085"/>
    <w:rsid w:val="00697505"/>
    <w:rsid w:val="006A44CC"/>
    <w:rsid w:val="006C48C5"/>
    <w:rsid w:val="006D0377"/>
    <w:rsid w:val="006E1846"/>
    <w:rsid w:val="006F14D6"/>
    <w:rsid w:val="006F3913"/>
    <w:rsid w:val="006F64D4"/>
    <w:rsid w:val="007034D9"/>
    <w:rsid w:val="00711F76"/>
    <w:rsid w:val="007170F9"/>
    <w:rsid w:val="0072222B"/>
    <w:rsid w:val="00724C76"/>
    <w:rsid w:val="00725A70"/>
    <w:rsid w:val="00731782"/>
    <w:rsid w:val="007349EA"/>
    <w:rsid w:val="007477F3"/>
    <w:rsid w:val="007610B4"/>
    <w:rsid w:val="00785507"/>
    <w:rsid w:val="00791F64"/>
    <w:rsid w:val="0079353E"/>
    <w:rsid w:val="007A152D"/>
    <w:rsid w:val="007A1C02"/>
    <w:rsid w:val="007A6DAB"/>
    <w:rsid w:val="007A7086"/>
    <w:rsid w:val="007B1168"/>
    <w:rsid w:val="007B3453"/>
    <w:rsid w:val="007B7109"/>
    <w:rsid w:val="007D45B3"/>
    <w:rsid w:val="007E7472"/>
    <w:rsid w:val="007F2446"/>
    <w:rsid w:val="007F6129"/>
    <w:rsid w:val="00801952"/>
    <w:rsid w:val="0081190C"/>
    <w:rsid w:val="00815B3A"/>
    <w:rsid w:val="00826241"/>
    <w:rsid w:val="00831C60"/>
    <w:rsid w:val="008445DA"/>
    <w:rsid w:val="008512FA"/>
    <w:rsid w:val="008666CA"/>
    <w:rsid w:val="00867391"/>
    <w:rsid w:val="008756BF"/>
    <w:rsid w:val="00877800"/>
    <w:rsid w:val="008827CB"/>
    <w:rsid w:val="00884D19"/>
    <w:rsid w:val="008B2ECD"/>
    <w:rsid w:val="008D061A"/>
    <w:rsid w:val="008E0B03"/>
    <w:rsid w:val="008E6FA0"/>
    <w:rsid w:val="008F4911"/>
    <w:rsid w:val="00901402"/>
    <w:rsid w:val="00905316"/>
    <w:rsid w:val="00906B33"/>
    <w:rsid w:val="009079D4"/>
    <w:rsid w:val="00917310"/>
    <w:rsid w:val="00931489"/>
    <w:rsid w:val="009336FC"/>
    <w:rsid w:val="00936C7E"/>
    <w:rsid w:val="009460A5"/>
    <w:rsid w:val="0097122A"/>
    <w:rsid w:val="00973A6E"/>
    <w:rsid w:val="00977C89"/>
    <w:rsid w:val="00987CBB"/>
    <w:rsid w:val="00997B4B"/>
    <w:rsid w:val="009A306D"/>
    <w:rsid w:val="009B06AE"/>
    <w:rsid w:val="009B1DD9"/>
    <w:rsid w:val="009B3894"/>
    <w:rsid w:val="009B55E6"/>
    <w:rsid w:val="009C04E0"/>
    <w:rsid w:val="009C648F"/>
    <w:rsid w:val="009D0903"/>
    <w:rsid w:val="009D2122"/>
    <w:rsid w:val="009F76FC"/>
    <w:rsid w:val="00A039A8"/>
    <w:rsid w:val="00A04B50"/>
    <w:rsid w:val="00A1045A"/>
    <w:rsid w:val="00A11769"/>
    <w:rsid w:val="00A11A80"/>
    <w:rsid w:val="00A21E04"/>
    <w:rsid w:val="00A25F0B"/>
    <w:rsid w:val="00A3178D"/>
    <w:rsid w:val="00A32B65"/>
    <w:rsid w:val="00A34E64"/>
    <w:rsid w:val="00A35452"/>
    <w:rsid w:val="00A45BD7"/>
    <w:rsid w:val="00A57D39"/>
    <w:rsid w:val="00A6030D"/>
    <w:rsid w:val="00A61C4E"/>
    <w:rsid w:val="00A66FF4"/>
    <w:rsid w:val="00A67556"/>
    <w:rsid w:val="00A744C4"/>
    <w:rsid w:val="00A87DA8"/>
    <w:rsid w:val="00A92897"/>
    <w:rsid w:val="00A94D5C"/>
    <w:rsid w:val="00A95210"/>
    <w:rsid w:val="00A9539A"/>
    <w:rsid w:val="00A95C76"/>
    <w:rsid w:val="00A97222"/>
    <w:rsid w:val="00AA1E90"/>
    <w:rsid w:val="00AA763E"/>
    <w:rsid w:val="00AB1544"/>
    <w:rsid w:val="00AB464A"/>
    <w:rsid w:val="00AC33F4"/>
    <w:rsid w:val="00AD2493"/>
    <w:rsid w:val="00AE1146"/>
    <w:rsid w:val="00AE313C"/>
    <w:rsid w:val="00B02836"/>
    <w:rsid w:val="00B349B6"/>
    <w:rsid w:val="00B37F24"/>
    <w:rsid w:val="00B5271F"/>
    <w:rsid w:val="00B60CE8"/>
    <w:rsid w:val="00B775F7"/>
    <w:rsid w:val="00B81272"/>
    <w:rsid w:val="00B97A66"/>
    <w:rsid w:val="00BA39D7"/>
    <w:rsid w:val="00BB209D"/>
    <w:rsid w:val="00BB3BB6"/>
    <w:rsid w:val="00BB7910"/>
    <w:rsid w:val="00BC1A0D"/>
    <w:rsid w:val="00BC7177"/>
    <w:rsid w:val="00BC720F"/>
    <w:rsid w:val="00BF1FF9"/>
    <w:rsid w:val="00C228D7"/>
    <w:rsid w:val="00C24A49"/>
    <w:rsid w:val="00C30658"/>
    <w:rsid w:val="00C33FCB"/>
    <w:rsid w:val="00C45314"/>
    <w:rsid w:val="00C51593"/>
    <w:rsid w:val="00C51AA2"/>
    <w:rsid w:val="00C7295F"/>
    <w:rsid w:val="00C73082"/>
    <w:rsid w:val="00C8317C"/>
    <w:rsid w:val="00C85C8D"/>
    <w:rsid w:val="00C87A77"/>
    <w:rsid w:val="00CA46CA"/>
    <w:rsid w:val="00CA5D21"/>
    <w:rsid w:val="00CE043C"/>
    <w:rsid w:val="00CE5B5E"/>
    <w:rsid w:val="00CE79D9"/>
    <w:rsid w:val="00CF10CD"/>
    <w:rsid w:val="00CF5CF8"/>
    <w:rsid w:val="00D0736F"/>
    <w:rsid w:val="00D158AE"/>
    <w:rsid w:val="00D228C5"/>
    <w:rsid w:val="00D357AC"/>
    <w:rsid w:val="00D37209"/>
    <w:rsid w:val="00D41E72"/>
    <w:rsid w:val="00D42286"/>
    <w:rsid w:val="00D457A6"/>
    <w:rsid w:val="00D47627"/>
    <w:rsid w:val="00D64274"/>
    <w:rsid w:val="00D817B6"/>
    <w:rsid w:val="00D838DF"/>
    <w:rsid w:val="00D85AC8"/>
    <w:rsid w:val="00D93E80"/>
    <w:rsid w:val="00D964DB"/>
    <w:rsid w:val="00DA2286"/>
    <w:rsid w:val="00DA4C38"/>
    <w:rsid w:val="00DB2654"/>
    <w:rsid w:val="00DB7478"/>
    <w:rsid w:val="00DC394E"/>
    <w:rsid w:val="00DC5D6E"/>
    <w:rsid w:val="00DD7F4D"/>
    <w:rsid w:val="00DE7F4E"/>
    <w:rsid w:val="00E04C7F"/>
    <w:rsid w:val="00E05FCB"/>
    <w:rsid w:val="00E15856"/>
    <w:rsid w:val="00E2739C"/>
    <w:rsid w:val="00E30EB9"/>
    <w:rsid w:val="00E41696"/>
    <w:rsid w:val="00E54117"/>
    <w:rsid w:val="00E56BE7"/>
    <w:rsid w:val="00E575EF"/>
    <w:rsid w:val="00E67F76"/>
    <w:rsid w:val="00E736B5"/>
    <w:rsid w:val="00E749E4"/>
    <w:rsid w:val="00E7677E"/>
    <w:rsid w:val="00E85597"/>
    <w:rsid w:val="00E87144"/>
    <w:rsid w:val="00E91A7B"/>
    <w:rsid w:val="00E95C93"/>
    <w:rsid w:val="00EA2E4B"/>
    <w:rsid w:val="00EA5839"/>
    <w:rsid w:val="00EB0923"/>
    <w:rsid w:val="00EB3EE1"/>
    <w:rsid w:val="00EB4C0B"/>
    <w:rsid w:val="00EB6D0D"/>
    <w:rsid w:val="00EC20AC"/>
    <w:rsid w:val="00EC20B3"/>
    <w:rsid w:val="00ED1A1A"/>
    <w:rsid w:val="00ED21E9"/>
    <w:rsid w:val="00F04B74"/>
    <w:rsid w:val="00F3653C"/>
    <w:rsid w:val="00F40B9A"/>
    <w:rsid w:val="00F50DEA"/>
    <w:rsid w:val="00F575C8"/>
    <w:rsid w:val="00F64131"/>
    <w:rsid w:val="00F92B61"/>
    <w:rsid w:val="00FB0073"/>
    <w:rsid w:val="00FB0989"/>
    <w:rsid w:val="00FB575C"/>
    <w:rsid w:val="00FC4A0A"/>
    <w:rsid w:val="00FD053F"/>
    <w:rsid w:val="00FE3195"/>
    <w:rsid w:val="00FE5620"/>
    <w:rsid w:val="00FE6CE1"/>
    <w:rsid w:val="00FF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2551"/>
    <w:pPr>
      <w:widowControl w:val="0"/>
      <w:autoSpaceDE w:val="0"/>
      <w:autoSpaceDN w:val="0"/>
    </w:pPr>
    <w:rPr>
      <w:rFonts w:ascii="Arial" w:hAnsi="Arial" w:cs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20B6D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0E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445D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445DA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09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098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82551"/>
    <w:pPr>
      <w:jc w:val="both"/>
    </w:pPr>
    <w:rPr>
      <w:sz w:val="18"/>
      <w:szCs w:val="18"/>
    </w:rPr>
  </w:style>
  <w:style w:type="paragraph" w:customStyle="1" w:styleId="ResumeTableHeadingr">
    <w:name w:val="Resume Table Heading (r)"/>
    <w:basedOn w:val="Normal"/>
    <w:rsid w:val="00282551"/>
    <w:pPr>
      <w:widowControl/>
      <w:autoSpaceDE/>
      <w:autoSpaceDN/>
      <w:spacing w:before="40" w:after="120"/>
      <w:jc w:val="right"/>
    </w:pPr>
    <w:rPr>
      <w:rFonts w:ascii="Tahoma" w:hAnsi="Tahoma" w:cs="Times New Roman"/>
      <w:b/>
      <w:color w:val="000000"/>
      <w:sz w:val="18"/>
      <w:szCs w:val="20"/>
    </w:rPr>
  </w:style>
  <w:style w:type="paragraph" w:customStyle="1" w:styleId="ResumeTableBody">
    <w:name w:val="Resume Table Body"/>
    <w:basedOn w:val="Normal"/>
    <w:rsid w:val="00282551"/>
    <w:pPr>
      <w:widowControl/>
      <w:autoSpaceDE/>
      <w:autoSpaceDN/>
      <w:spacing w:before="40" w:after="40"/>
    </w:pPr>
    <w:rPr>
      <w:rFonts w:cs="Times New Roman"/>
      <w:sz w:val="18"/>
      <w:szCs w:val="20"/>
    </w:rPr>
  </w:style>
  <w:style w:type="character" w:customStyle="1" w:styleId="HeaderChar">
    <w:name w:val="Header Char"/>
    <w:link w:val="Header"/>
    <w:rsid w:val="00282551"/>
    <w:rPr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A3178D"/>
    <w:rPr>
      <w:color w:val="0000FF"/>
      <w:u w:val="single"/>
    </w:rPr>
  </w:style>
  <w:style w:type="character" w:styleId="Emphasis">
    <w:name w:val="Emphasis"/>
    <w:uiPriority w:val="20"/>
    <w:qFormat/>
    <w:rsid w:val="00C8317C"/>
    <w:rPr>
      <w:b/>
      <w:bCs/>
      <w:i w:val="0"/>
      <w:iCs w:val="0"/>
    </w:rPr>
  </w:style>
  <w:style w:type="paragraph" w:styleId="BalloonText">
    <w:name w:val="Balloon Text"/>
    <w:basedOn w:val="Normal"/>
    <w:link w:val="BalloonTextChar"/>
    <w:rsid w:val="00472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727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1190C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81190C"/>
    <w:pPr>
      <w:widowControl/>
      <w:autoSpaceDE/>
      <w:autoSpaceDN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link w:val="Heading1"/>
    <w:rsid w:val="00420B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rsid w:val="008445D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8445D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8445DA"/>
    <w:rPr>
      <w:b/>
      <w:bCs/>
    </w:rPr>
  </w:style>
  <w:style w:type="paragraph" w:customStyle="1" w:styleId="Title1">
    <w:name w:val="Title1"/>
    <w:basedOn w:val="Normal"/>
    <w:rsid w:val="008445DA"/>
    <w:pPr>
      <w:widowControl/>
      <w:autoSpaceDE/>
      <w:autoSpaceDN/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59"/>
    <w:rsid w:val="00EB6D0D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A61C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1C4E"/>
    <w:rPr>
      <w:sz w:val="20"/>
      <w:szCs w:val="20"/>
    </w:rPr>
  </w:style>
  <w:style w:type="character" w:customStyle="1" w:styleId="CommentTextChar">
    <w:name w:val="Comment Text Char"/>
    <w:link w:val="CommentText"/>
    <w:rsid w:val="00A61C4E"/>
    <w:rPr>
      <w:rFonts w:ascii="Arial" w:hAnsi="Arial" w:cs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61C4E"/>
    <w:rPr>
      <w:b/>
      <w:bCs/>
    </w:rPr>
  </w:style>
  <w:style w:type="character" w:customStyle="1" w:styleId="CommentSubjectChar">
    <w:name w:val="Comment Subject Char"/>
    <w:link w:val="CommentSubject"/>
    <w:rsid w:val="00A61C4E"/>
    <w:rPr>
      <w:rFonts w:ascii="Arial" w:hAnsi="Arial" w:cs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A61C4E"/>
    <w:rPr>
      <w:rFonts w:ascii="Arial" w:hAnsi="Arial" w:cs="Arial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3D0E6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9289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6389">
              <w:marLeft w:val="-7140"/>
              <w:marRight w:val="-71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0194">
                  <w:marLeft w:val="0"/>
                  <w:marRight w:val="0"/>
                  <w:marTop w:val="0"/>
                  <w:marBottom w:val="0"/>
                  <w:divBdr>
                    <w:top w:val="single" w:sz="2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314264">
                      <w:marLeft w:val="105"/>
                      <w:marRight w:val="10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2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356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19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67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32127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02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1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1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49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91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70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37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621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733363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0185">
                  <w:marLeft w:val="2385"/>
                  <w:marRight w:val="3960"/>
                  <w:marTop w:val="0"/>
                  <w:marBottom w:val="0"/>
                  <w:divBdr>
                    <w:top w:val="none" w:sz="0" w:space="0" w:color="auto"/>
                    <w:left w:val="single" w:sz="6" w:space="0" w:color="D3E1F9"/>
                    <w:bottom w:val="none" w:sz="0" w:space="0" w:color="auto"/>
                    <w:right w:val="none" w:sz="0" w:space="0" w:color="auto"/>
                  </w:divBdr>
                  <w:divsChild>
                    <w:div w:id="206667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9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6616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79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0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19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26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98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9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sqlserver/dd421879.aspx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Shaaz80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F1B7-7A08-44A4-99E2-3B4791A1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4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Ahmad Raza</vt:lpstr>
    </vt:vector>
  </TitlesOfParts>
  <Company/>
  <LinksUpToDate>false</LinksUpToDate>
  <CharactersWithSpaces>9513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>http://www.du.ae/</vt:lpwstr>
      </vt:variant>
      <vt:variant>
        <vt:lpwstr/>
      </vt:variant>
      <vt:variant>
        <vt:i4>1048597</vt:i4>
      </vt:variant>
      <vt:variant>
        <vt:i4>3</vt:i4>
      </vt:variant>
      <vt:variant>
        <vt:i4>0</vt:i4>
      </vt:variant>
      <vt:variant>
        <vt:i4>5</vt:i4>
      </vt:variant>
      <vt:variant>
        <vt:lpwstr>http://msdn.microsoft.com/sqlserver/dd421879.aspx</vt:lpwstr>
      </vt:variant>
      <vt:variant>
        <vt:lpwstr/>
      </vt:variant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mailto:Shahzad_pisces@hotmail.com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Ahmad Raza</dc:title>
  <dc:subject/>
  <dc:creator>at</dc:creator>
  <cp:keywords/>
  <cp:lastModifiedBy>pinky</cp:lastModifiedBy>
  <cp:revision>23</cp:revision>
  <cp:lastPrinted>2011-09-06T05:31:00Z</cp:lastPrinted>
  <dcterms:created xsi:type="dcterms:W3CDTF">2019-07-17T12:38:00Z</dcterms:created>
  <dcterms:modified xsi:type="dcterms:W3CDTF">2020-12-18T15:46:00Z</dcterms:modified>
</cp:coreProperties>
</file>